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3" Type="http://schemas.openxmlformats.org/package/2006/relationships/metadata/core-properties" Target="docProps/core.xml"/><Relationship Id="rId4" Type="http://schemas.openxmlformats.org/officeDocument/2006/relationships/extended-properties" Target="docProps/app.xml"/><Relationship Id="rId2" Type="http://schemas.openxmlformats.org/officeDocument/2006/relationships/custom-properties" Target="docProps/custom.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body>
    <w:p>
      <w:pPr>
        <w:pStyle w:val="BodyText"/>
        <w:spacing w:line="252" w:lineRule="auto"/>
        <w:rPr/>
      </w:pPr>
      <w:r/>
    </w:p>
    <w:p>
      <w:pPr>
        <w:pStyle w:val="BodyText"/>
        <w:spacing w:line="252" w:lineRule="auto"/>
        <w:rPr/>
      </w:pPr>
      <w:r/>
    </w:p>
    <w:p>
      <w:pPr>
        <w:pStyle w:val="BodyText"/>
        <w:spacing w:line="252" w:lineRule="auto"/>
        <w:rPr/>
      </w:pPr>
      <w:r/>
    </w:p>
    <w:p>
      <w:pPr>
        <w:pStyle w:val="BodyText"/>
        <w:spacing w:line="252" w:lineRule="auto"/>
        <w:rPr/>
      </w:pPr>
      <w:r/>
    </w:p>
    <w:p>
      <w:pPr>
        <w:pStyle w:val="BodyText"/>
        <w:spacing w:line="252" w:lineRule="auto"/>
        <w:rPr/>
      </w:pPr>
      <w:r/>
    </w:p>
    <w:p>
      <w:pPr>
        <w:pStyle w:val="BodyText"/>
        <w:spacing w:line="253" w:lineRule="auto"/>
        <w:rPr/>
      </w:pPr>
      <w:r/>
    </w:p>
    <w:p>
      <w:pPr>
        <w:pStyle w:val="BodyText"/>
        <w:spacing w:line="253" w:lineRule="auto"/>
        <w:rPr/>
      </w:pPr>
      <w:r/>
    </w:p>
    <w:p>
      <w:pPr>
        <w:pStyle w:val="BodyText"/>
        <w:spacing w:line="253" w:lineRule="auto"/>
        <w:rPr/>
      </w:pPr>
      <w:r/>
    </w:p>
    <w:p>
      <w:pPr>
        <w:ind w:left="2584"/>
        <w:spacing w:before="351" w:line="215" w:lineRule="auto"/>
        <w:outlineLvl w:val="0"/>
        <w:rPr>
          <w:rFonts w:ascii="Microsoft YaHei" w:hAnsi="Microsoft YaHei" w:eastAsia="Microsoft YaHei" w:cs="Microsoft YaHei"/>
          <w:sz w:val="82"/>
          <w:szCs w:val="82"/>
        </w:rPr>
      </w:pPr>
      <w:r>
        <w:rPr>
          <w:rFonts w:ascii="Microsoft YaHei" w:hAnsi="Microsoft YaHei" w:eastAsia="Microsoft YaHei" w:cs="Microsoft YaHei"/>
          <w:sz w:val="82"/>
          <w:szCs w:val="82"/>
          <w:b/>
          <w:bCs/>
          <w:color w:val="FFFFFF"/>
          <w:spacing w:val="19"/>
        </w:rPr>
        <w:t>一周法规速递|监管动态</w:t>
      </w:r>
    </w:p>
    <w:p>
      <w:pPr>
        <w:ind w:left="5554"/>
        <w:spacing w:line="183" w:lineRule="auto"/>
        <w:rPr>
          <w:rFonts w:ascii="Microsoft YaHei" w:hAnsi="Microsoft YaHei" w:eastAsia="Microsoft YaHei" w:cs="Microsoft YaHei"/>
          <w:sz w:val="30"/>
          <w:szCs w:val="30"/>
        </w:rPr>
      </w:pPr>
      <w:r>
        <w:rPr>
          <w:rFonts w:ascii="Microsoft YaHei" w:hAnsi="Microsoft YaHei" w:eastAsia="Microsoft YaHei" w:cs="Microsoft YaHei"/>
          <w:sz w:val="30"/>
          <w:szCs w:val="30"/>
          <w:color w:val="FFFFFF"/>
          <w:spacing w:val="-3"/>
        </w:rPr>
        <w:t>2024年5月27日-2024年6月2日</w:t>
      </w:r>
    </w:p>
    <w:p>
      <w:pPr>
        <w:pStyle w:val="BodyText"/>
        <w:spacing w:line="247" w:lineRule="auto"/>
        <w:rPr/>
      </w:pPr>
      <w:r/>
    </w:p>
    <w:p>
      <w:pPr>
        <w:pStyle w:val="BodyText"/>
        <w:spacing w:line="247" w:lineRule="auto"/>
        <w:rPr/>
      </w:pPr>
      <w:r/>
    </w:p>
    <w:p>
      <w:pPr>
        <w:pStyle w:val="BodyText"/>
        <w:spacing w:line="247" w:lineRule="auto"/>
        <w:rPr/>
      </w:pPr>
      <w:r/>
    </w:p>
    <w:p>
      <w:pPr>
        <w:pStyle w:val="BodyText"/>
        <w:spacing w:line="247" w:lineRule="auto"/>
        <w:rPr/>
      </w:pPr>
      <w:r/>
    </w:p>
    <w:p>
      <w:pPr>
        <w:pStyle w:val="BodyText"/>
        <w:spacing w:line="247"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ind w:left="4571" w:right="3636" w:hanging="900"/>
        <w:spacing w:before="128" w:line="200" w:lineRule="auto"/>
        <w:rPr>
          <w:rFonts w:ascii="Microsoft YaHei" w:hAnsi="Microsoft YaHei" w:eastAsia="Microsoft YaHei" w:cs="Microsoft YaHei"/>
          <w:sz w:val="30"/>
          <w:szCs w:val="30"/>
        </w:rPr>
      </w:pPr>
      <w:r>
        <w:rPr>
          <w:rFonts w:ascii="Microsoft YaHei" w:hAnsi="Microsoft YaHei" w:eastAsia="Microsoft YaHei" w:cs="Microsoft YaHei"/>
          <w:sz w:val="30"/>
          <w:szCs w:val="30"/>
          <w:b/>
          <w:bCs/>
          <w:spacing w:val="26"/>
        </w:rPr>
        <w:t>深圳价值在线咨询顾问有限公司</w:t>
      </w:r>
      <w:r>
        <w:rPr>
          <w:rFonts w:ascii="Microsoft YaHei" w:hAnsi="Microsoft YaHei" w:eastAsia="Microsoft YaHei" w:cs="Microsoft YaHei"/>
          <w:sz w:val="30"/>
          <w:szCs w:val="30"/>
          <w:b/>
          <w:bCs/>
          <w:spacing w:val="5"/>
        </w:rPr>
        <w:t xml:space="preserve"> </w:t>
      </w:r>
      <w:r>
        <w:rPr>
          <w:rFonts w:ascii="Microsoft YaHei" w:hAnsi="Microsoft YaHei" w:eastAsia="Microsoft YaHei" w:cs="Microsoft YaHei"/>
          <w:sz w:val="30"/>
          <w:szCs w:val="30"/>
          <w:b/>
          <w:bCs/>
          <w:spacing w:val="11"/>
        </w:rPr>
        <w:t>2024年6月3日</w:t>
      </w:r>
    </w:p>
    <w:p>
      <w:pPr>
        <w:spacing w:line="200" w:lineRule="auto"/>
        <w:sectPr>
          <w:headerReference w:type="default" r:id="rId1"/>
          <w:pgSz w:w="11910" w:h="16840"/>
          <w:pgMar w:top="400" w:right="0" w:bottom="0" w:left="31" w:header="0" w:footer="0" w:gutter="0"/>
        </w:sectPr>
        <w:rPr>
          <w:rFonts w:ascii="Microsoft YaHei" w:hAnsi="Microsoft YaHei" w:eastAsia="Microsoft YaHei" w:cs="Microsoft YaHei"/>
          <w:sz w:val="30"/>
          <w:szCs w:val="30"/>
        </w:rPr>
      </w:pPr>
    </w:p>
    <w:p>
      <w:pPr>
        <w:ind w:left="2629"/>
        <w:spacing w:before="309" w:line="186" w:lineRule="auto"/>
        <w:rPr>
          <w:rFonts w:ascii="Microsoft YaHei" w:hAnsi="Microsoft YaHei" w:eastAsia="Microsoft YaHei" w:cs="Microsoft YaHei"/>
          <w:sz w:val="42"/>
          <w:szCs w:val="42"/>
        </w:rPr>
      </w:pPr>
      <w:r>
        <w:pict>
          <v:group id="_x0000_s2" style="position:absolute;margin-left:0pt;margin-top:20.04pt;mso-position-vertical-relative:page;mso-position-horizontal-relative:page;width:63.25pt;height:49.25pt;z-index:251658240;" o:allowincell="f" filled="false" stroked="false" coordsize="1265,985" coordorigin="0,0">
            <v:shape id="_x0000_s4" style="position:absolute;left:0;top:0;width:1265;height:985;" fillcolor="#A61C20" filled="true" stroked="false" coordsize="1265,985" coordorigin="0,0" path="m,l1264,0l1264,984l0,984l0,0xe"/>
            <v:shape id="_x0000_s6" style="position:absolute;left:167;top:0;width:876;height:936;" fillcolor="#FFFFFF" filled="true" stroked="false" coordsize="876,936" coordorigin="0,0" path="m439,936m439,936l367,928l300,909l237,878l180,840l127,787l84,729l48,662l21,590l7,513l0,429l7,350l21,271l48,199l84,132l127,74l180,21l213,0l379,0l369,0l307,19l247,52l194,96l148,148l110,208l84,278l64,352l57,429l64,508l84,583l110,652l148,712l194,768l247,808l307,842l369,864l439,868l655,868l640,878l578,909l511,928l439,936xm655,868m655,868l439,868l506,864l571,842l631,808l683,768l729,712l768,652l794,583l813,508l820,429l813,352l794,278l768,208l729,148l683,96l631,52l571,19l506,0l496,0l664,0l698,21l751,74l791,132l828,199l854,271l871,350l876,429l871,513l854,590l828,662l791,729l751,787l698,840l655,868xm439,194m439,194l415,187l396,172l384,148l379,122l384,96l396,74l415,60l439,55l463,60l480,74l492,96l499,122l492,148l480,172l463,187l439,194xm516,374m516,374l465,374l467,374l585,242l623,199l638,194l650,199l655,213l650,228l571,314l530,360l516,374xm446,494m446,494l429,494l410,484l396,468l386,444l386,420l396,398l410,379l429,369l451,367l460,372l463,374l516,374l492,398l444,398l424,403l415,424l417,448l434,463l484,463l475,477l463,487l446,494xm484,463m484,463l434,463l456,456l465,434l463,412l444,398l492,398l490,403l488,404l489,405l492,412l492,417l492,422l492,424l494,424l600,446l633,453l643,458l487,458l484,463xm626,489m626,489l523,468l489,458l643,458l645,463l650,475l643,487l626,489xm439,808m439,808l422,804l407,794l400,777l396,758l400,739l407,722l422,712l439,710l456,712l470,722l480,739l482,758l480,777l470,794l456,804l439,808e"/>
          </v:group>
        </w:pict>
      </w:r>
      <w:r>
        <w:rPr>
          <w:rFonts w:ascii="Microsoft YaHei" w:hAnsi="Microsoft YaHei" w:eastAsia="Microsoft YaHei" w:cs="Microsoft YaHei"/>
          <w:sz w:val="42"/>
          <w:szCs w:val="42"/>
          <w:spacing w:val="20"/>
        </w:rPr>
        <w:t>法规速递</w:t>
      </w:r>
    </w:p>
    <w:p>
      <w:pPr>
        <w:ind w:firstLine="1264"/>
        <w:spacing w:before="47" w:line="53" w:lineRule="exact"/>
        <w:rPr/>
      </w:pPr>
      <w:r>
        <w:rPr>
          <w:position w:val="-1"/>
        </w:rPr>
        <w:pict>
          <v:shape id="_x0000_s8" style="mso-position-vertical-relative:line;mso-position-horizontal-relative:char;width:525.6pt;height:2.65pt;" fillcolor="#A61C20" filled="true" stroked="false" coordsize="10511,53" coordorigin="0,0" path="m,l0,52l10511,52l10511,0l0,0e"/>
        </w:pict>
      </w:r>
    </w:p>
    <w:p>
      <w:pPr>
        <w:ind w:left="953"/>
        <w:spacing w:before="330" w:line="225" w:lineRule="auto"/>
        <w:outlineLvl w:val="0"/>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3"/>
        </w:rPr>
        <w:t>1、上海证券交易所上市公司股份协议转让业务办理指南 （2024年修订）</w:t>
      </w:r>
    </w:p>
    <w:p>
      <w:pPr>
        <w:ind w:left="1359"/>
        <w:spacing w:before="284" w:line="184" w:lineRule="auto"/>
        <w:rPr>
          <w:rFonts w:ascii="Microsoft YaHei" w:hAnsi="Microsoft YaHei" w:eastAsia="Microsoft YaHei" w:cs="Microsoft YaHei"/>
          <w:sz w:val="22"/>
          <w:szCs w:val="22"/>
        </w:rPr>
      </w:pPr>
      <w:r>
        <w:rPr>
          <w:rFonts w:ascii="Microsoft YaHei" w:hAnsi="Microsoft YaHei" w:eastAsia="Microsoft YaHei" w:cs="Microsoft YaHei"/>
          <w:sz w:val="22"/>
          <w:szCs w:val="22"/>
          <w:spacing w:val="-5"/>
        </w:rPr>
        <w:t>各市场参与人：</w:t>
      </w:r>
    </w:p>
    <w:p>
      <w:pPr>
        <w:ind w:left="931" w:right="352" w:firstLine="434"/>
        <w:spacing w:before="236" w:line="355" w:lineRule="auto"/>
        <w:rPr>
          <w:rFonts w:ascii="Microsoft YaHei" w:hAnsi="Microsoft YaHei" w:eastAsia="Microsoft YaHei" w:cs="Microsoft YaHei"/>
          <w:sz w:val="22"/>
          <w:szCs w:val="22"/>
        </w:rPr>
      </w:pPr>
      <w:r>
        <w:rPr>
          <w:rFonts w:ascii="Microsoft YaHei" w:hAnsi="Microsoft YaHei" w:eastAsia="Microsoft YaHei" w:cs="Microsoft YaHei"/>
          <w:sz w:val="22"/>
          <w:szCs w:val="22"/>
          <w:spacing w:val="-9"/>
        </w:rPr>
        <w:t>为了配合减持制度修改， 上海证券交易所</w:t>
      </w:r>
      <w:r>
        <w:rPr>
          <w:rFonts w:ascii="Microsoft YaHei" w:hAnsi="Microsoft YaHei" w:eastAsia="Microsoft YaHei" w:cs="Microsoft YaHei"/>
          <w:sz w:val="22"/>
          <w:szCs w:val="22"/>
          <w:spacing w:val="-17"/>
        </w:rPr>
        <w:t xml:space="preserve"> </w:t>
      </w:r>
      <w:r>
        <w:rPr>
          <w:rFonts w:ascii="Microsoft YaHei" w:hAnsi="Microsoft YaHei" w:eastAsia="Microsoft YaHei" w:cs="Microsoft YaHei"/>
          <w:sz w:val="22"/>
          <w:szCs w:val="22"/>
          <w:spacing w:val="-9"/>
        </w:rPr>
        <w:t>（以下简称本所）</w:t>
      </w:r>
      <w:r>
        <w:rPr>
          <w:rFonts w:ascii="Microsoft YaHei" w:hAnsi="Microsoft YaHei" w:eastAsia="Microsoft YaHei" w:cs="Microsoft YaHei"/>
          <w:sz w:val="22"/>
          <w:szCs w:val="22"/>
          <w:spacing w:val="-14"/>
        </w:rPr>
        <w:t xml:space="preserve"> </w:t>
      </w:r>
      <w:r>
        <w:rPr>
          <w:rFonts w:ascii="Microsoft YaHei" w:hAnsi="Microsoft YaHei" w:eastAsia="Microsoft YaHei" w:cs="Microsoft YaHei"/>
          <w:sz w:val="22"/>
          <w:szCs w:val="22"/>
          <w:spacing w:val="-9"/>
        </w:rPr>
        <w:t>对《上海证</w:t>
      </w:r>
      <w:r>
        <w:rPr>
          <w:rFonts w:ascii="Microsoft YaHei" w:hAnsi="Microsoft YaHei" w:eastAsia="Microsoft YaHei" w:cs="Microsoft YaHei"/>
          <w:sz w:val="22"/>
          <w:szCs w:val="22"/>
          <w:spacing w:val="-10"/>
        </w:rPr>
        <w:t>券交易所上市公司股份协议转让业务</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9"/>
        </w:rPr>
        <w:t>办理指南</w:t>
      </w:r>
      <w:r>
        <w:rPr>
          <w:rFonts w:ascii="Microsoft YaHei" w:hAnsi="Microsoft YaHei" w:eastAsia="Microsoft YaHei" w:cs="Microsoft YaHei"/>
          <w:sz w:val="22"/>
          <w:szCs w:val="22"/>
          <w:spacing w:val="-14"/>
        </w:rPr>
        <w:t xml:space="preserve"> </w:t>
      </w:r>
      <w:r>
        <w:rPr>
          <w:rFonts w:ascii="Microsoft YaHei" w:hAnsi="Microsoft YaHei" w:eastAsia="Microsoft YaHei" w:cs="Microsoft YaHei"/>
          <w:sz w:val="22"/>
          <w:szCs w:val="22"/>
          <w:spacing w:val="-9"/>
        </w:rPr>
        <w:t>（2023年修订） 》进行了修订，</w:t>
      </w:r>
      <w:r>
        <w:rPr>
          <w:rFonts w:ascii="Microsoft YaHei" w:hAnsi="Microsoft YaHei" w:eastAsia="Microsoft YaHei" w:cs="Microsoft YaHei"/>
          <w:sz w:val="22"/>
          <w:szCs w:val="22"/>
          <w:spacing w:val="-14"/>
        </w:rPr>
        <w:t xml:space="preserve"> </w:t>
      </w:r>
      <w:r>
        <w:rPr>
          <w:rFonts w:ascii="Microsoft YaHei" w:hAnsi="Microsoft YaHei" w:eastAsia="Microsoft YaHei" w:cs="Microsoft YaHei"/>
          <w:sz w:val="22"/>
          <w:szCs w:val="22"/>
          <w:spacing w:val="-9"/>
        </w:rPr>
        <w:t>形成了《上海证券交易</w:t>
      </w:r>
      <w:r>
        <w:rPr>
          <w:rFonts w:ascii="Microsoft YaHei" w:hAnsi="Microsoft YaHei" w:eastAsia="Microsoft YaHei" w:cs="Microsoft YaHei"/>
          <w:sz w:val="22"/>
          <w:szCs w:val="22"/>
          <w:spacing w:val="-10"/>
        </w:rPr>
        <w:t>所上市公司股份协议转让业务办理指南</w:t>
      </w:r>
      <w:r>
        <w:rPr>
          <w:rFonts w:ascii="Microsoft YaHei" w:hAnsi="Microsoft YaHei" w:eastAsia="Microsoft YaHei" w:cs="Microsoft YaHei"/>
          <w:sz w:val="22"/>
          <w:szCs w:val="22"/>
          <w:spacing w:val="-17"/>
        </w:rPr>
        <w:t xml:space="preserve"> </w:t>
      </w:r>
      <w:r>
        <w:rPr>
          <w:rFonts w:ascii="Microsoft YaHei" w:hAnsi="Microsoft YaHei" w:eastAsia="Microsoft YaHei" w:cs="Microsoft YaHei"/>
          <w:sz w:val="22"/>
          <w:szCs w:val="22"/>
          <w:spacing w:val="-10"/>
        </w:rPr>
        <w:t>（2024</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8"/>
        </w:rPr>
        <w:t>年修订） 》，</w:t>
      </w:r>
      <w:r>
        <w:rPr>
          <w:rFonts w:ascii="Microsoft YaHei" w:hAnsi="Microsoft YaHei" w:eastAsia="Microsoft YaHei" w:cs="Microsoft YaHei"/>
          <w:sz w:val="22"/>
          <w:szCs w:val="22"/>
          <w:spacing w:val="-14"/>
        </w:rPr>
        <w:t xml:space="preserve"> </w:t>
      </w:r>
      <w:r>
        <w:rPr>
          <w:rFonts w:ascii="Microsoft YaHei" w:hAnsi="Microsoft YaHei" w:eastAsia="Microsoft YaHei" w:cs="Microsoft YaHei"/>
          <w:sz w:val="22"/>
          <w:szCs w:val="22"/>
          <w:spacing w:val="-8"/>
        </w:rPr>
        <w:t>现予以发布， 并自发布之日起</w:t>
      </w:r>
      <w:r>
        <w:rPr>
          <w:rFonts w:ascii="Microsoft YaHei" w:hAnsi="Microsoft YaHei" w:eastAsia="Microsoft YaHei" w:cs="Microsoft YaHei"/>
          <w:sz w:val="22"/>
          <w:szCs w:val="22"/>
          <w:spacing w:val="-9"/>
        </w:rPr>
        <w:t>施行。本所于2023年10月20日发布的《上海证券交易所上市公司股</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10"/>
        </w:rPr>
        <w:t>份协议转让业务办理指南</w:t>
      </w:r>
      <w:r>
        <w:rPr>
          <w:rFonts w:ascii="Microsoft YaHei" w:hAnsi="Microsoft YaHei" w:eastAsia="Microsoft YaHei" w:cs="Microsoft YaHei"/>
          <w:sz w:val="22"/>
          <w:szCs w:val="22"/>
          <w:spacing w:val="-17"/>
        </w:rPr>
        <w:t xml:space="preserve"> </w:t>
      </w:r>
      <w:r>
        <w:rPr>
          <w:rFonts w:ascii="Microsoft YaHei" w:hAnsi="Microsoft YaHei" w:eastAsia="Microsoft YaHei" w:cs="Microsoft YaHei"/>
          <w:sz w:val="22"/>
          <w:szCs w:val="22"/>
          <w:spacing w:val="-10"/>
        </w:rPr>
        <w:t>（2023年修订） </w:t>
      </w:r>
      <w:r>
        <w:rPr>
          <w:rFonts w:ascii="Microsoft YaHei" w:hAnsi="Microsoft YaHei" w:eastAsia="Microsoft YaHei" w:cs="Microsoft YaHei"/>
          <w:sz w:val="22"/>
          <w:szCs w:val="22"/>
          <w:spacing w:val="-11"/>
        </w:rPr>
        <w:t>》</w:t>
      </w:r>
      <w:r>
        <w:rPr>
          <w:rFonts w:ascii="Microsoft YaHei" w:hAnsi="Microsoft YaHei" w:eastAsia="Microsoft YaHei" w:cs="Microsoft YaHei"/>
          <w:sz w:val="22"/>
          <w:szCs w:val="22"/>
          <w:spacing w:val="-16"/>
        </w:rPr>
        <w:t xml:space="preserve"> </w:t>
      </w:r>
      <w:r>
        <w:rPr>
          <w:rFonts w:ascii="Microsoft YaHei" w:hAnsi="Microsoft YaHei" w:eastAsia="Microsoft YaHei" w:cs="Microsoft YaHei"/>
          <w:sz w:val="22"/>
          <w:szCs w:val="22"/>
          <w:spacing w:val="-11"/>
        </w:rPr>
        <w:t>（上证函〔</w:t>
      </w:r>
      <w:r>
        <w:rPr>
          <w:rFonts w:ascii="Microsoft YaHei" w:hAnsi="Microsoft YaHei" w:eastAsia="Microsoft YaHei" w:cs="Microsoft YaHei"/>
          <w:sz w:val="22"/>
          <w:szCs w:val="22"/>
          <w:spacing w:val="-36"/>
        </w:rPr>
        <w:t xml:space="preserve"> </w:t>
      </w:r>
      <w:r>
        <w:rPr>
          <w:rFonts w:ascii="Microsoft YaHei" w:hAnsi="Microsoft YaHei" w:eastAsia="Microsoft YaHei" w:cs="Microsoft YaHei"/>
          <w:sz w:val="22"/>
          <w:szCs w:val="22"/>
          <w:spacing w:val="-11"/>
        </w:rPr>
        <w:t>2023〕3036号） 同时废止。</w:t>
      </w:r>
    </w:p>
    <w:p>
      <w:pPr>
        <w:ind w:left="931" w:right="398" w:firstLine="432"/>
        <w:spacing w:before="30" w:line="342" w:lineRule="auto"/>
        <w:rPr>
          <w:rFonts w:ascii="Microsoft YaHei" w:hAnsi="Microsoft YaHei" w:eastAsia="Microsoft YaHei" w:cs="Microsoft YaHei"/>
          <w:sz w:val="22"/>
          <w:szCs w:val="22"/>
        </w:rPr>
      </w:pPr>
      <w:r>
        <w:rPr>
          <w:rFonts w:ascii="Microsoft YaHei" w:hAnsi="Microsoft YaHei" w:eastAsia="Microsoft YaHei" w:cs="Microsoft YaHei"/>
          <w:sz w:val="22"/>
          <w:szCs w:val="22"/>
          <w:spacing w:val="-5"/>
        </w:rPr>
        <w:t>上述指南全文可至本所官方网站</w:t>
      </w:r>
      <w:r>
        <w:rPr>
          <w:rFonts w:ascii="Microsoft YaHei" w:hAnsi="Microsoft YaHei" w:eastAsia="Microsoft YaHei" w:cs="Microsoft YaHei"/>
          <w:sz w:val="22"/>
          <w:szCs w:val="22"/>
          <w:spacing w:val="-17"/>
        </w:rPr>
        <w:t xml:space="preserve"> </w:t>
      </w:r>
      <w:r>
        <w:rPr>
          <w:rFonts w:ascii="Microsoft YaHei" w:hAnsi="Microsoft YaHei" w:eastAsia="Microsoft YaHei" w:cs="Microsoft YaHei"/>
          <w:sz w:val="22"/>
          <w:szCs w:val="22"/>
          <w:spacing w:val="-5"/>
        </w:rPr>
        <w:t>（http://www.sse.c</w:t>
      </w:r>
      <w:r>
        <w:rPr>
          <w:rFonts w:ascii="Microsoft YaHei" w:hAnsi="Microsoft YaHei" w:eastAsia="Microsoft YaHei" w:cs="Microsoft YaHei"/>
          <w:sz w:val="22"/>
          <w:szCs w:val="22"/>
          <w:spacing w:val="-6"/>
        </w:rPr>
        <w:t>om.cn/</w:t>
      </w:r>
      <w:r>
        <w:rPr>
          <w:rFonts w:ascii="Microsoft YaHei" w:hAnsi="Microsoft YaHei" w:eastAsia="Microsoft YaHei" w:cs="Microsoft YaHei"/>
          <w:sz w:val="22"/>
          <w:szCs w:val="22"/>
          <w:spacing w:val="-24"/>
        </w:rPr>
        <w:t xml:space="preserve"> </w:t>
      </w:r>
      <w:r>
        <w:rPr>
          <w:rFonts w:ascii="Microsoft YaHei" w:hAnsi="Microsoft YaHei" w:eastAsia="Microsoft YaHei" w:cs="Microsoft YaHei"/>
          <w:sz w:val="22"/>
          <w:szCs w:val="22"/>
          <w:spacing w:val="-6"/>
        </w:rPr>
        <w:t>）</w:t>
      </w:r>
      <w:r>
        <w:rPr>
          <w:rFonts w:ascii="Microsoft YaHei" w:hAnsi="Microsoft YaHei" w:eastAsia="Microsoft YaHei" w:cs="Microsoft YaHei"/>
          <w:sz w:val="22"/>
          <w:szCs w:val="22"/>
          <w:spacing w:val="-16"/>
        </w:rPr>
        <w:t xml:space="preserve"> </w:t>
      </w:r>
      <w:r>
        <w:rPr>
          <w:rFonts w:ascii="Microsoft YaHei" w:hAnsi="Microsoft YaHei" w:eastAsia="Microsoft YaHei" w:cs="Microsoft YaHei"/>
          <w:sz w:val="22"/>
          <w:szCs w:val="22"/>
          <w:spacing w:val="-6"/>
        </w:rPr>
        <w:t>“规则”下的“本所业务指南与流程”栏目</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3"/>
        </w:rPr>
        <w:t>查询。</w:t>
      </w:r>
    </w:p>
    <w:p>
      <w:pPr>
        <w:ind w:left="1359"/>
        <w:spacing w:before="100" w:line="183" w:lineRule="auto"/>
        <w:rPr>
          <w:rFonts w:ascii="Microsoft YaHei" w:hAnsi="Microsoft YaHei" w:eastAsia="Microsoft YaHei" w:cs="Microsoft YaHei"/>
          <w:sz w:val="22"/>
          <w:szCs w:val="22"/>
        </w:rPr>
      </w:pPr>
      <w:r>
        <w:rPr>
          <w:rFonts w:ascii="Microsoft YaHei" w:hAnsi="Microsoft YaHei" w:eastAsia="Microsoft YaHei" w:cs="Microsoft YaHei"/>
          <w:sz w:val="22"/>
          <w:szCs w:val="22"/>
          <w:spacing w:val="-4"/>
        </w:rPr>
        <w:t>特此通知。</w:t>
      </w:r>
    </w:p>
    <w:p>
      <w:pPr>
        <w:ind w:left="9939" w:right="319" w:firstLine="19"/>
        <w:spacing w:before="276" w:line="359" w:lineRule="auto"/>
        <w:rPr>
          <w:rFonts w:ascii="Microsoft YaHei" w:hAnsi="Microsoft YaHei" w:eastAsia="Microsoft YaHei" w:cs="Microsoft YaHei"/>
          <w:sz w:val="22"/>
          <w:szCs w:val="22"/>
        </w:rPr>
      </w:pPr>
      <w:r>
        <w:rPr>
          <w:rFonts w:ascii="Microsoft YaHei" w:hAnsi="Microsoft YaHei" w:eastAsia="Microsoft YaHei" w:cs="Microsoft YaHei"/>
          <w:sz w:val="22"/>
          <w:szCs w:val="22"/>
          <w:spacing w:val="-6"/>
        </w:rPr>
        <w:t>上海证券交易所</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5"/>
        </w:rPr>
        <w:t>2024年5月31日</w:t>
      </w:r>
    </w:p>
    <w:p>
      <w:pPr>
        <w:ind w:firstLine="5229"/>
        <w:spacing w:before="156" w:line="1920" w:lineRule="exact"/>
        <w:rPr/>
      </w:pPr>
      <w:r>
        <w:rPr>
          <w:position w:val="-38"/>
        </w:rPr>
        <w:drawing>
          <wp:inline distT="0" distB="0" distL="0" distR="0">
            <wp:extent cx="1219200" cy="1219200"/>
            <wp:effectExtent l="0" t="0" r="0" b="0"/>
            <wp:docPr id="4" name="IM 4"/>
            <wp:cNvGraphicFramePr/>
            <a:graphic>
              <a:graphicData uri="http://schemas.openxmlformats.org/drawingml/2006/picture">
                <pic:pic>
                  <pic:nvPicPr>
                    <pic:cNvPr id="4" name="IM 4"/>
                    <pic:cNvPicPr/>
                  </pic:nvPicPr>
                  <pic:blipFill>
                    <a:blip r:embed="rId3"/>
                    <a:stretch>
                      <a:fillRect/>
                    </a:stretch>
                  </pic:blipFill>
                  <pic:spPr>
                    <a:xfrm rot="0">
                      <a:off x="0" y="0"/>
                      <a:ext cx="1219200" cy="1219200"/>
                    </a:xfrm>
                    <a:prstGeom prst="rect">
                      <a:avLst/>
                    </a:prstGeom>
                  </pic:spPr>
                </pic:pic>
              </a:graphicData>
            </a:graphic>
          </wp:inline>
        </w:drawing>
      </w:r>
    </w:p>
    <w:p>
      <w:pPr>
        <w:ind w:left="2541"/>
        <w:spacing w:before="340" w:line="225"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3"/>
        </w:rPr>
        <w:t>上海证券交易所上市公司股份协议转让业务办理指南 （2024年修订）</w:t>
      </w:r>
    </w:p>
    <w:p>
      <w:pPr>
        <w:spacing w:line="225" w:lineRule="auto"/>
        <w:sectPr>
          <w:headerReference w:type="default" r:id="rId2"/>
          <w:pgSz w:w="11910" w:h="16840"/>
          <w:pgMar w:top="400" w:right="133" w:bottom="0" w:left="0" w:header="0" w:footer="0" w:gutter="0"/>
        </w:sectPr>
        <w:rPr>
          <w:rFonts w:ascii="Microsoft YaHei" w:hAnsi="Microsoft YaHei" w:eastAsia="Microsoft YaHei" w:cs="Microsoft YaHei"/>
          <w:sz w:val="24"/>
          <w:szCs w:val="24"/>
        </w:rPr>
      </w:pPr>
    </w:p>
    <w:p>
      <w:pPr>
        <w:pStyle w:val="BodyText"/>
        <w:spacing w:line="268" w:lineRule="auto"/>
        <w:rPr/>
      </w:pPr>
      <w:r/>
    </w:p>
    <w:p>
      <w:pPr>
        <w:pStyle w:val="BodyText"/>
        <w:spacing w:line="268" w:lineRule="auto"/>
        <w:rPr/>
      </w:pPr>
      <w:r>
        <w:pict>
          <v:group id="_x0000_s10" style="position:absolute;margin-left:0pt;margin-top:4.60345pt;mso-position-vertical-relative:text;mso-position-horizontal-relative:text;width:67.85pt;height:56.8pt;z-index:251659264;" filled="false" stroked="false" coordsize="1356,1135" coordorigin="0,0">
            <v:shape id="_x0000_s12" style="position:absolute;left:0;top:0;width:1356;height:1135;" fillcolor="#A61C20" filled="true" stroked="false" coordsize="1356,1135" coordorigin="0,0" path="m,l1356,0l1356,1135l0,1135l0,0xe"/>
            <v:shape id="_x0000_s14" style="position:absolute;left:223;top:170;width:819;height:911;" fillcolor="#FFFFFF" filled="true" stroked="false" coordsize="819,911" coordorigin="0,0" path="m595,777l223,777l213,770l213,731l223,724l595,724l604,731l604,770l595,777xm580,708l237,708l225,698l225,688l213,635l179,583l136,532l88,480l43,424l11,362l0,297l0,290l4,237l21,187l50,144l83,105l127,71l175,48l230,26l287,11l347,2l410,0l470,2l530,11l588,26l640,48l688,71l732,105l736,108l364,108l360,117l360,124l355,148l352,151l232,151l201,175l189,184l177,194l172,199l172,208l177,215l206,242l208,244l208,249l201,259l196,268l191,280l184,290l184,291l182,291l179,292l170,292l124,297l115,302l115,371l124,374l136,376l180,381l182,381l184,382l184,384l191,395l196,405l201,415l208,424l208,429l201,436l191,444l177,460l172,465l172,472l177,480l225,515l232,520l352,520l355,540l360,549l360,559l364,564l648,564l636,578l604,628l592,688l592,698l580,708xm524,182l523,182l496,172l482,168l468,164l466,164l468,163l465,160l465,148l460,136l460,124l458,117l451,108l736,108l768,144l772,151l585,151l576,153l566,158l529,181l528,182l525,182m292,182l290,181l287,182l280,175l271,170l261,163l251,158l242,153l232,151l352,151l352,160l351,162l349,164l347,165l335,168l321,172l307,177l293,181l292,182m686,520l585,520l648,472l645,465l640,460l624,444l616,436l607,428l607,427l609,424l616,415l621,405l626,395l631,384l631,384l636,381l638,381l684,376l693,374l703,371l703,302l693,297l684,297l648,292l638,292l636,292l631,291l631,290l626,280l621,268l616,259l609,248l607,247l607,244l609,242l640,215l645,208l648,199l640,194l628,184l616,175l592,158l585,151l772,151l794,187l811,237l818,290l818,297l804,362l772,422l729,475l686,520xm410,448l355,439l307,415l278,379l266,335l278,295l307,259l355,235l410,228l465,235l508,259l540,295l549,335l540,379l508,415l465,439l410,448xm352,520l242,520l251,515l261,511l271,504l280,499l288,493l290,491l292,491l307,496l321,504l335,506l347,508l352,511l352,515l352,520xm648,564l451,564l458,559l460,549l460,540l465,525l464,513l466,511l466,510l468,508l496,504l508,496l523,491l527,491l530,494l540,499l547,504l556,511l566,515l576,520l686,520l681,528l648,564xm559,911l256,911l247,904l247,864l256,859l559,859l568,864l568,904l559,911xm580,844l235,844l227,840l227,796l235,791l580,791l592,796l592,840l580,844e"/>
          </v:group>
        </w:pict>
      </w:r>
      <w:r/>
    </w:p>
    <w:p>
      <w:pPr>
        <w:ind w:left="1715"/>
        <w:spacing w:before="180" w:line="186" w:lineRule="auto"/>
        <w:rPr>
          <w:rFonts w:ascii="Microsoft YaHei" w:hAnsi="Microsoft YaHei" w:eastAsia="Microsoft YaHei" w:cs="Microsoft YaHei"/>
          <w:sz w:val="42"/>
          <w:szCs w:val="42"/>
        </w:rPr>
      </w:pPr>
      <w:r>
        <w:rPr>
          <w:rFonts w:ascii="Microsoft YaHei" w:hAnsi="Microsoft YaHei" w:eastAsia="Microsoft YaHei" w:cs="Microsoft YaHei"/>
          <w:sz w:val="42"/>
          <w:szCs w:val="42"/>
          <w:spacing w:val="18"/>
        </w:rPr>
        <w:t>监管动态</w:t>
      </w:r>
    </w:p>
    <w:p>
      <w:pPr>
        <w:ind w:firstLine="1356"/>
        <w:spacing w:before="157" w:line="53" w:lineRule="exact"/>
        <w:rPr/>
      </w:pPr>
      <w:r>
        <w:rPr>
          <w:position w:val="-1"/>
        </w:rPr>
        <w:pict>
          <v:shape id="_x0000_s16" style="mso-position-vertical-relative:line;mso-position-horizontal-relative:char;width:525.65pt;height:2.65pt;" fillcolor="#A61C20" filled="true" stroked="false" coordsize="10513,53" coordorigin="0,0" path="m,l0,52l10512,52l10512,0l0,0e"/>
        </w:pict>
      </w:r>
    </w:p>
    <w:p>
      <w:pPr>
        <w:pStyle w:val="BodyText"/>
        <w:spacing w:line="326" w:lineRule="auto"/>
        <w:rPr/>
      </w:pPr>
      <w:r/>
    </w:p>
    <w:p>
      <w:pPr>
        <w:ind w:firstLine="19"/>
        <w:spacing w:line="924" w:lineRule="exact"/>
        <w:rPr/>
      </w:pPr>
      <w:r>
        <w:rPr>
          <w:position w:val="-18"/>
        </w:rPr>
        <w:pict>
          <v:group id="_x0000_s18" style="mso-position-vertical-relative:line;mso-position-horizontal-relative:char;width:112.1pt;height:46.25pt;" filled="false" stroked="false" coordsize="2241,925" coordorigin="0,0">
            <v:shape id="_x0000_s20" style="position:absolute;left:0;top:0;width:2241;height:925;" filled="false" stroked="false" type="#_x0000_t75">
              <v:imagedata o:title="" r:id="rId4"/>
            </v:shape>
            <v:shape id="_x0000_s22" style="position:absolute;left:-20;top:-20;width:2281;height:965;" filled="false" stroked="false" type="#_x0000_t202">
              <v:fill on="false"/>
              <v:stroke on="false"/>
              <v:path/>
              <v:imagedata o:title=""/>
              <o:lock v:ext="edit" aspectratio="false"/>
              <v:textbox inset="0mm,0mm,0mm,0mm">
                <w:txbxContent>
                  <w:p>
                    <w:pPr>
                      <w:ind w:left="397"/>
                      <w:spacing w:before="299" w:line="184" w:lineRule="auto"/>
                      <w:rPr>
                        <w:rFonts w:ascii="Microsoft YaHei" w:hAnsi="Microsoft YaHei" w:eastAsia="Microsoft YaHei" w:cs="Microsoft YaHei"/>
                        <w:sz w:val="28"/>
                        <w:szCs w:val="28"/>
                      </w:rPr>
                    </w:pPr>
                    <w:r>
                      <w:rPr>
                        <w:rFonts w:ascii="Microsoft YaHei" w:hAnsi="Microsoft YaHei" w:eastAsia="Microsoft YaHei" w:cs="Microsoft YaHei"/>
                        <w:sz w:val="28"/>
                        <w:szCs w:val="28"/>
                        <w:color w:val="FFFFFF"/>
                        <w:spacing w:val="-4"/>
                      </w:rPr>
                      <w:t>市场监管概览</w:t>
                    </w:r>
                  </w:p>
                </w:txbxContent>
              </v:textbox>
            </v:shape>
          </v:group>
        </w:pict>
      </w:r>
    </w:p>
    <w:p>
      <w:pPr>
        <w:pStyle w:val="BodyText"/>
        <w:spacing w:line="478" w:lineRule="auto"/>
        <w:rPr/>
      </w:pPr>
      <w:r/>
    </w:p>
    <w:p>
      <w:pPr>
        <w:ind w:left="220" w:right="167" w:firstLine="444"/>
        <w:spacing w:before="95" w:line="194" w:lineRule="auto"/>
        <w:rPr>
          <w:rFonts w:ascii="Microsoft YaHei" w:hAnsi="Microsoft YaHei" w:eastAsia="Microsoft YaHei" w:cs="Microsoft YaHei"/>
          <w:sz w:val="22"/>
          <w:szCs w:val="22"/>
        </w:rPr>
      </w:pPr>
      <w:r>
        <w:rPr>
          <w:rFonts w:ascii="Microsoft YaHei" w:hAnsi="Microsoft YaHei" w:eastAsia="Microsoft YaHei" w:cs="Microsoft YaHei"/>
          <w:sz w:val="22"/>
          <w:szCs w:val="22"/>
          <w:spacing w:val="-6"/>
        </w:rPr>
        <w:t>2024年5月27日-6月2日， 证监会作出5份监管文书； 证监局作出22份监管文书； 上交所作出10份监管文书； </w:t>
      </w:r>
      <w:r>
        <w:rPr>
          <w:rFonts w:ascii="Microsoft YaHei" w:hAnsi="Microsoft YaHei" w:eastAsia="Microsoft YaHei" w:cs="Microsoft YaHei"/>
          <w:sz w:val="22"/>
          <w:szCs w:val="22"/>
          <w:spacing w:val="-7"/>
        </w:rPr>
        <w:t>深交所</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2"/>
        </w:rPr>
        <w:t>作出9份监管文书。</w:t>
      </w:r>
    </w:p>
    <w:p>
      <w:pPr>
        <w:ind w:firstLine="1513"/>
        <w:spacing w:line="9938" w:lineRule="exact"/>
        <w:rPr/>
      </w:pPr>
      <w:r>
        <w:rPr>
          <w:position w:val="-198"/>
        </w:rPr>
        <w:drawing>
          <wp:inline distT="0" distB="0" distL="0" distR="0">
            <wp:extent cx="5628322" cy="6310947"/>
            <wp:effectExtent l="0" t="0" r="0" b="0"/>
            <wp:docPr id="6" name="IM 6"/>
            <wp:cNvGraphicFramePr/>
            <a:graphic>
              <a:graphicData uri="http://schemas.openxmlformats.org/drawingml/2006/picture">
                <pic:pic>
                  <pic:nvPicPr>
                    <pic:cNvPr id="6" name="IM 6"/>
                    <pic:cNvPicPr/>
                  </pic:nvPicPr>
                  <pic:blipFill>
                    <a:blip r:embed="rId5"/>
                    <a:stretch>
                      <a:fillRect/>
                    </a:stretch>
                  </pic:blipFill>
                  <pic:spPr>
                    <a:xfrm rot="0">
                      <a:off x="0" y="0"/>
                      <a:ext cx="5628322" cy="6310947"/>
                    </a:xfrm>
                    <a:prstGeom prst="rect">
                      <a:avLst/>
                    </a:prstGeom>
                  </pic:spPr>
                </pic:pic>
              </a:graphicData>
            </a:graphic>
          </wp:inline>
        </w:drawing>
      </w:r>
    </w:p>
    <w:p>
      <w:pPr>
        <w:spacing w:line="9938" w:lineRule="exact"/>
        <w:sectPr>
          <w:pgSz w:w="11910" w:h="16840"/>
          <w:pgMar w:top="400" w:right="41" w:bottom="0" w:left="0" w:header="0" w:footer="0" w:gutter="0"/>
        </w:sectPr>
        <w:rPr/>
      </w:pPr>
    </w:p>
    <w:p>
      <w:pPr>
        <w:ind w:firstLine="19"/>
        <w:spacing w:line="924" w:lineRule="exact"/>
        <w:rPr/>
      </w:pPr>
      <w:r>
        <w:rPr>
          <w:position w:val="-18"/>
        </w:rPr>
        <w:pict>
          <v:group id="_x0000_s24" style="mso-position-vertical-relative:line;mso-position-horizontal-relative:char;width:188.3pt;height:46.25pt;" filled="false" stroked="false" coordsize="3766,925" coordorigin="0,0">
            <v:shape id="_x0000_s26" style="position:absolute;left:0;top:0;width:3766;height:925;" filled="false" stroked="false" type="#_x0000_t75">
              <v:imagedata o:title="" r:id="rId6"/>
            </v:shape>
            <v:shape id="_x0000_s28" style="position:absolute;left:-20;top:-20;width:3806;height:965;" filled="false" stroked="false" type="#_x0000_t202">
              <v:fill on="false"/>
              <v:stroke on="false"/>
              <v:path/>
              <v:imagedata o:title=""/>
              <o:lock v:ext="edit" aspectratio="false"/>
              <v:textbox inset="0mm,0mm,0mm,0mm">
                <w:txbxContent>
                  <w:p>
                    <w:pPr>
                      <w:ind w:left="389"/>
                      <w:spacing w:before="299" w:line="184" w:lineRule="auto"/>
                      <w:rPr>
                        <w:rFonts w:ascii="Microsoft YaHei" w:hAnsi="Microsoft YaHei" w:eastAsia="Microsoft YaHei" w:cs="Microsoft YaHei"/>
                        <w:sz w:val="28"/>
                        <w:szCs w:val="28"/>
                      </w:rPr>
                    </w:pPr>
                    <w:r>
                      <w:rPr>
                        <w:rFonts w:ascii="Microsoft YaHei" w:hAnsi="Microsoft YaHei" w:eastAsia="Microsoft YaHei" w:cs="Microsoft YaHei"/>
                        <w:sz w:val="28"/>
                        <w:szCs w:val="28"/>
                        <w:color w:val="FFFFFF"/>
                        <w:spacing w:val="-2"/>
                      </w:rPr>
                      <w:t>证监会证监局监管动态</w:t>
                    </w:r>
                  </w:p>
                </w:txbxContent>
              </v:textbox>
            </v:shape>
          </v:group>
        </w:pict>
      </w:r>
    </w:p>
    <w:p>
      <w:pPr>
        <w:ind w:firstLine="447"/>
        <w:spacing w:before="198" w:line="225" w:lineRule="auto"/>
        <w:rPr>
          <w:rFonts w:ascii="Microsoft YaHei" w:hAnsi="Microsoft YaHei" w:eastAsia="Microsoft YaHei" w:cs="Microsoft YaHei"/>
          <w:sz w:val="22"/>
          <w:szCs w:val="22"/>
        </w:rPr>
      </w:pPr>
      <w:r>
        <w:rPr>
          <w:rFonts w:ascii="Microsoft YaHei" w:hAnsi="Microsoft YaHei" w:eastAsia="Microsoft YaHei" w:cs="Microsoft YaHei"/>
          <w:sz w:val="22"/>
          <w:szCs w:val="22"/>
          <w:spacing w:val="-5"/>
        </w:rPr>
        <w:t>2024年5月27日-6月2日， 证监会作出2份行政处罚及市场禁入事先</w:t>
      </w:r>
      <w:r>
        <w:rPr>
          <w:rFonts w:ascii="Microsoft YaHei" w:hAnsi="Microsoft YaHei" w:eastAsia="Microsoft YaHei" w:cs="Microsoft YaHei"/>
          <w:sz w:val="22"/>
          <w:szCs w:val="22"/>
          <w:spacing w:val="-6"/>
        </w:rPr>
        <w:t>告知书， 对3个对象进行立案调查； 证监局</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5"/>
        </w:rPr>
        <w:t>作出1份行政处罚事先告知书， 2份行政处罚决定书， 19份行政监管措</w:t>
      </w:r>
      <w:r>
        <w:rPr>
          <w:rFonts w:ascii="Microsoft YaHei" w:hAnsi="Microsoft YaHei" w:eastAsia="Microsoft YaHei" w:cs="Microsoft YaHei"/>
          <w:sz w:val="22"/>
          <w:szCs w:val="22"/>
          <w:spacing w:val="-6"/>
        </w:rPr>
        <w:t>施决定书。</w:t>
      </w:r>
    </w:p>
    <w:p>
      <w:pPr>
        <w:ind w:left="34"/>
        <w:spacing w:before="61" w:line="210"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spacing w:val="-10"/>
        </w:rPr>
        <w:t>（1） 行政处罚决定书</w:t>
      </w:r>
    </w:p>
    <w:tbl>
      <w:tblPr>
        <w:tblStyle w:val="TableNormal"/>
        <w:tblW w:w="8053" w:type="dxa"/>
        <w:tblInd w:w="1475" w:type="dxa"/>
        <w:tblLayout w:type="fixed"/>
        <w:tblBorders>
          <w:top w:val="single" w:color="4F81BD" w:sz="6" w:space="0"/>
          <w:left w:val="single" w:color="4F81BD" w:sz="6" w:space="0"/>
          <w:bottom w:val="single" w:color="4F81BD" w:sz="6" w:space="0"/>
          <w:right w:val="single" w:color="4F81BD" w:sz="6" w:space="0"/>
          <w:insideH w:val="single" w:color="4F81BD" w:sz="6" w:space="0"/>
          <w:insideV w:val="single" w:color="4F81BD" w:sz="6" w:space="0"/>
        </w:tblBorders>
      </w:tblPr>
      <w:tblGrid>
        <w:gridCol w:w="1214"/>
        <w:gridCol w:w="1343"/>
        <w:gridCol w:w="5496"/>
      </w:tblGrid>
      <w:tr>
        <w:trPr>
          <w:trHeight w:val="386" w:hRule="atLeast"/>
        </w:trPr>
        <w:tc>
          <w:tcPr>
            <w:shd w:val="clear" w:fill="4F81BD"/>
            <w:tcW w:w="1214" w:type="dxa"/>
            <w:vAlign w:val="top"/>
            <w:tcBorders>
              <w:bottom w:val="single" w:color="FFFFFF" w:sz="2" w:space="0"/>
            </w:tcBorders>
          </w:tcPr>
          <w:p>
            <w:pPr>
              <w:pStyle w:val="TableText"/>
              <w:ind w:left="181"/>
              <w:spacing w:before="110" w:line="186" w:lineRule="auto"/>
              <w:rPr/>
            </w:pPr>
            <w:r>
              <w:rPr>
                <w:b/>
                <w:bCs/>
                <w:color w:val="FFFFFF"/>
                <w:spacing w:val="8"/>
              </w:rPr>
              <w:t>公司代码</w:t>
            </w:r>
          </w:p>
        </w:tc>
        <w:tc>
          <w:tcPr>
            <w:shd w:val="clear" w:fill="4F81BD"/>
            <w:tcW w:w="1343" w:type="dxa"/>
            <w:vAlign w:val="top"/>
            <w:tcBorders>
              <w:bottom w:val="single" w:color="FFFFFF" w:sz="2" w:space="0"/>
            </w:tcBorders>
          </w:tcPr>
          <w:p>
            <w:pPr>
              <w:pStyle w:val="TableText"/>
              <w:ind w:left="244"/>
              <w:spacing w:before="110" w:line="186" w:lineRule="auto"/>
              <w:rPr/>
            </w:pPr>
            <w:r>
              <w:rPr>
                <w:b/>
                <w:bCs/>
                <w:color w:val="FFFFFF"/>
                <w:spacing w:val="8"/>
              </w:rPr>
              <w:t>公司简称</w:t>
            </w:r>
          </w:p>
        </w:tc>
        <w:tc>
          <w:tcPr>
            <w:shd w:val="clear" w:fill="4F81BD"/>
            <w:tcW w:w="5496" w:type="dxa"/>
            <w:vAlign w:val="top"/>
            <w:tcBorders>
              <w:bottom w:val="single" w:color="FFFFFF" w:sz="2" w:space="0"/>
            </w:tcBorders>
          </w:tcPr>
          <w:p>
            <w:pPr>
              <w:pStyle w:val="TableText"/>
              <w:ind w:left="2320"/>
              <w:spacing w:before="110" w:line="186" w:lineRule="auto"/>
              <w:rPr/>
            </w:pPr>
            <w:r>
              <w:rPr>
                <w:b/>
                <w:bCs/>
                <w:color w:val="FFFFFF"/>
                <w:spacing w:val="8"/>
              </w:rPr>
              <w:t>违规行为</w:t>
            </w:r>
          </w:p>
        </w:tc>
      </w:tr>
      <w:tr>
        <w:trPr>
          <w:trHeight w:val="727" w:hRule="atLeast"/>
        </w:trPr>
        <w:tc>
          <w:tcPr>
            <w:shd w:val="clear" w:fill="B8CCE4"/>
            <w:tcW w:w="1214" w:type="dxa"/>
            <w:vAlign w:val="top"/>
            <w:tcBorders>
              <w:top w:val="single" w:color="FFFFFF" w:sz="2" w:space="0"/>
            </w:tcBorders>
          </w:tcPr>
          <w:p>
            <w:pPr>
              <w:pStyle w:val="TableText"/>
              <w:ind w:left="239"/>
              <w:spacing w:before="280" w:line="178" w:lineRule="auto"/>
              <w:rPr/>
            </w:pPr>
            <w:r>
              <w:rPr>
                <w:spacing w:val="3"/>
              </w:rPr>
              <w:t>600369</w:t>
            </w:r>
          </w:p>
        </w:tc>
        <w:tc>
          <w:tcPr>
            <w:shd w:val="clear" w:fill="B8CCE4"/>
            <w:tcW w:w="1343" w:type="dxa"/>
            <w:vAlign w:val="top"/>
            <w:tcBorders>
              <w:top w:val="single" w:color="FFFFFF" w:sz="2" w:space="0"/>
            </w:tcBorders>
          </w:tcPr>
          <w:p>
            <w:pPr>
              <w:pStyle w:val="TableText"/>
              <w:ind w:left="245"/>
              <w:spacing w:before="267" w:line="188" w:lineRule="auto"/>
              <w:rPr/>
            </w:pPr>
            <w:r>
              <w:rPr>
                <w:spacing w:val="8"/>
              </w:rPr>
              <w:t>西南证券</w:t>
            </w:r>
          </w:p>
        </w:tc>
        <w:tc>
          <w:tcPr>
            <w:shd w:val="clear" w:fill="B8CCE4"/>
            <w:tcW w:w="5496" w:type="dxa"/>
            <w:vAlign w:val="top"/>
            <w:tcBorders>
              <w:top w:val="single" w:color="FFFFFF" w:sz="2" w:space="0"/>
            </w:tcBorders>
          </w:tcPr>
          <w:p>
            <w:pPr>
              <w:pStyle w:val="TableText"/>
              <w:ind w:left="99"/>
              <w:spacing w:before="86" w:line="190" w:lineRule="auto"/>
              <w:rPr/>
            </w:pPr>
            <w:r>
              <w:rPr>
                <w:spacing w:val="8"/>
              </w:rPr>
              <w:t>私下接受投资者委托买卖证券， 借他人名义从事证券交易</w:t>
            </w:r>
          </w:p>
          <w:p>
            <w:pPr>
              <w:pStyle w:val="TableText"/>
              <w:ind w:left="110"/>
              <w:spacing w:before="238" w:line="120" w:lineRule="exact"/>
              <w:rPr/>
            </w:pPr>
            <w:r>
              <w:rPr>
                <w:position w:val="3"/>
              </w:rPr>
              <w:t>。</w:t>
            </w:r>
          </w:p>
        </w:tc>
      </w:tr>
      <w:tr>
        <w:trPr>
          <w:trHeight w:val="1799" w:hRule="atLeast"/>
        </w:trPr>
        <w:tc>
          <w:tcPr>
            <w:tcW w:w="8053" w:type="dxa"/>
            <w:vAlign w:val="top"/>
            <w:gridSpan w:val="3"/>
          </w:tcPr>
          <w:p>
            <w:pPr>
              <w:pStyle w:val="TableText"/>
              <w:ind w:left="122"/>
              <w:spacing w:before="42" w:line="237" w:lineRule="auto"/>
              <w:rPr/>
            </w:pPr>
            <w:r>
              <w:rPr>
                <w:b/>
                <w:bCs/>
                <w:spacing w:val="7"/>
              </w:rPr>
              <w:t>【行政处罚决定】</w:t>
            </w:r>
            <w:r>
              <w:rPr>
                <w:b/>
                <w:bCs/>
                <w:spacing w:val="-12"/>
              </w:rPr>
              <w:t xml:space="preserve"> </w:t>
            </w:r>
            <w:r>
              <w:rPr>
                <w:spacing w:val="7"/>
              </w:rPr>
              <w:t>中国证券监督管理委员会重庆监管局决定：</w:t>
            </w:r>
          </w:p>
          <w:p>
            <w:pPr>
              <w:pStyle w:val="TableText"/>
              <w:ind w:left="106" w:right="103" w:firstLine="32"/>
              <w:spacing w:before="25" w:line="234" w:lineRule="auto"/>
              <w:rPr/>
            </w:pPr>
            <w:r>
              <w:rPr>
                <w:spacing w:val="10"/>
              </w:rPr>
              <w:t>（一） 对从业人员何某借他人名义持有、买卖股</w:t>
            </w:r>
            <w:r>
              <w:rPr>
                <w:spacing w:val="9"/>
              </w:rPr>
              <w:t>票行为， 根据2019年《证券法》</w:t>
            </w:r>
            <w:r>
              <w:rPr>
                <w:spacing w:val="-35"/>
              </w:rPr>
              <w:t xml:space="preserve"> </w:t>
            </w:r>
            <w:r>
              <w:rPr>
                <w:spacing w:val="9"/>
              </w:rPr>
              <w:t>第</w:t>
            </w:r>
            <w:r>
              <w:rPr/>
              <w:t xml:space="preserve"> </w:t>
            </w:r>
            <w:r>
              <w:rPr>
                <w:spacing w:val="5"/>
              </w:rPr>
              <w:t>一百八十七条规定， 处以10万元罚款。</w:t>
            </w:r>
          </w:p>
          <w:p>
            <w:pPr>
              <w:pStyle w:val="TableText"/>
              <w:ind w:left="109" w:right="103" w:firstLine="30"/>
              <w:spacing w:before="49" w:line="232" w:lineRule="auto"/>
              <w:rPr/>
            </w:pPr>
            <w:r>
              <w:rPr>
                <w:spacing w:val="10"/>
              </w:rPr>
              <w:t>（二） 对从业人员何某私下接受客户委托买卖证</w:t>
            </w:r>
            <w:r>
              <w:rPr>
                <w:spacing w:val="9"/>
              </w:rPr>
              <w:t>券行为， 根据2019年《证券法》</w:t>
            </w:r>
            <w:r>
              <w:rPr>
                <w:spacing w:val="-35"/>
              </w:rPr>
              <w:t xml:space="preserve"> </w:t>
            </w:r>
            <w:r>
              <w:rPr>
                <w:spacing w:val="9"/>
              </w:rPr>
              <w:t>第</w:t>
            </w:r>
            <w:r>
              <w:rPr/>
              <w:t xml:space="preserve"> </w:t>
            </w:r>
            <w:r>
              <w:rPr>
                <w:spacing w:val="3"/>
              </w:rPr>
              <w:t>二百一十条规定， 给予警告， 没收违法所得18,866元， 并处以罚款56,598元。</w:t>
            </w:r>
          </w:p>
        </w:tc>
      </w:tr>
      <w:tr>
        <w:trPr>
          <w:trHeight w:val="364" w:hRule="atLeast"/>
        </w:trPr>
        <w:tc>
          <w:tcPr>
            <w:shd w:val="clear" w:fill="B8CCE4"/>
            <w:tcW w:w="1214" w:type="dxa"/>
            <w:vAlign w:val="top"/>
          </w:tcPr>
          <w:p>
            <w:pPr>
              <w:pStyle w:val="TableText"/>
              <w:ind w:left="242"/>
              <w:spacing w:before="106" w:line="173" w:lineRule="auto"/>
              <w:rPr/>
            </w:pPr>
            <w:r>
              <w:rPr>
                <w:spacing w:val="3"/>
              </w:rPr>
              <w:t>300459</w:t>
            </w:r>
          </w:p>
        </w:tc>
        <w:tc>
          <w:tcPr>
            <w:shd w:val="clear" w:fill="B8CCE4"/>
            <w:tcW w:w="1343" w:type="dxa"/>
            <w:vAlign w:val="top"/>
          </w:tcPr>
          <w:p>
            <w:pPr>
              <w:pStyle w:val="TableText"/>
              <w:ind w:left="346"/>
              <w:spacing w:before="93" w:line="182" w:lineRule="auto"/>
              <w:rPr/>
            </w:pPr>
            <w:r>
              <w:rPr>
                <w:spacing w:val="8"/>
              </w:rPr>
              <w:t>汤姆猫</w:t>
            </w:r>
          </w:p>
        </w:tc>
        <w:tc>
          <w:tcPr>
            <w:shd w:val="clear" w:fill="B8CCE4"/>
            <w:tcW w:w="5496" w:type="dxa"/>
            <w:vAlign w:val="top"/>
          </w:tcPr>
          <w:p>
            <w:pPr>
              <w:pStyle w:val="TableText"/>
              <w:ind w:left="113"/>
              <w:spacing w:before="92" w:line="183" w:lineRule="auto"/>
              <w:rPr/>
            </w:pPr>
            <w:r>
              <w:rPr>
                <w:b/>
                <w:bCs/>
                <w:spacing w:val="6"/>
              </w:rPr>
              <w:t>内幕交易</w:t>
            </w:r>
            <w:r>
              <w:rPr>
                <w:spacing w:val="6"/>
              </w:rPr>
              <w:t>公司股票。</w:t>
            </w:r>
          </w:p>
        </w:tc>
      </w:tr>
      <w:tr>
        <w:trPr>
          <w:trHeight w:val="733" w:hRule="atLeast"/>
        </w:trPr>
        <w:tc>
          <w:tcPr>
            <w:tcW w:w="8053" w:type="dxa"/>
            <w:vAlign w:val="top"/>
            <w:gridSpan w:val="3"/>
          </w:tcPr>
          <w:p>
            <w:pPr>
              <w:pStyle w:val="TableText"/>
              <w:ind w:left="120" w:right="103" w:firstLine="2"/>
              <w:spacing w:before="50" w:line="235" w:lineRule="auto"/>
              <w:rPr/>
            </w:pPr>
            <w:r>
              <w:rPr>
                <w:b/>
                <w:bCs/>
                <w:spacing w:val="8"/>
              </w:rPr>
              <w:t>【行政处罚决定】</w:t>
            </w:r>
            <w:r>
              <w:rPr>
                <w:b/>
                <w:bCs/>
                <w:spacing w:val="-13"/>
              </w:rPr>
              <w:t xml:space="preserve"> </w:t>
            </w:r>
            <w:r>
              <w:rPr>
                <w:spacing w:val="8"/>
              </w:rPr>
              <w:t>中国证券监督管理委员会四川监管局决定： 没收员工丁某违法所得</w:t>
            </w:r>
            <w:r>
              <w:rPr/>
              <w:t xml:space="preserve"> </w:t>
            </w:r>
            <w:r>
              <w:rPr>
                <w:spacing w:val="3"/>
              </w:rPr>
              <w:t>565,598.32元， 并处以1,696,794.96元罚款。</w:t>
            </w:r>
          </w:p>
        </w:tc>
      </w:tr>
    </w:tbl>
    <w:p>
      <w:pPr>
        <w:ind w:left="34"/>
        <w:spacing w:before="263" w:line="214"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spacing w:val="-8"/>
        </w:rPr>
        <w:t>（2） 行政处罚决定事先告知书</w:t>
      </w:r>
    </w:p>
    <w:tbl>
      <w:tblPr>
        <w:tblStyle w:val="TableNormal"/>
        <w:tblW w:w="8053" w:type="dxa"/>
        <w:tblInd w:w="1475" w:type="dxa"/>
        <w:tblLayout w:type="fixed"/>
        <w:tblBorders>
          <w:top w:val="single" w:color="4F81BD" w:sz="6" w:space="0"/>
          <w:left w:val="single" w:color="4F81BD" w:sz="6" w:space="0"/>
          <w:bottom w:val="single" w:color="4F81BD" w:sz="6" w:space="0"/>
          <w:right w:val="single" w:color="4F81BD" w:sz="6" w:space="0"/>
          <w:insideH w:val="single" w:color="4F81BD" w:sz="6" w:space="0"/>
          <w:insideV w:val="single" w:color="4F81BD" w:sz="6" w:space="0"/>
        </w:tblBorders>
      </w:tblPr>
      <w:tblGrid>
        <w:gridCol w:w="1214"/>
        <w:gridCol w:w="1343"/>
        <w:gridCol w:w="5496"/>
      </w:tblGrid>
      <w:tr>
        <w:trPr>
          <w:trHeight w:val="387" w:hRule="atLeast"/>
        </w:trPr>
        <w:tc>
          <w:tcPr>
            <w:shd w:val="clear" w:fill="4F81BD"/>
            <w:tcW w:w="1214" w:type="dxa"/>
            <w:vAlign w:val="top"/>
            <w:tcBorders>
              <w:bottom w:val="single" w:color="FFFFFF" w:sz="2" w:space="0"/>
            </w:tcBorders>
          </w:tcPr>
          <w:p>
            <w:pPr>
              <w:pStyle w:val="TableText"/>
              <w:ind w:left="181"/>
              <w:spacing w:before="108" w:line="188" w:lineRule="auto"/>
              <w:rPr/>
            </w:pPr>
            <w:r>
              <w:rPr>
                <w:b/>
                <w:bCs/>
                <w:color w:val="FFFFFF"/>
                <w:spacing w:val="8"/>
              </w:rPr>
              <w:t>公司代码</w:t>
            </w:r>
          </w:p>
        </w:tc>
        <w:tc>
          <w:tcPr>
            <w:shd w:val="clear" w:fill="4F81BD"/>
            <w:tcW w:w="1343" w:type="dxa"/>
            <w:vAlign w:val="top"/>
            <w:tcBorders>
              <w:bottom w:val="single" w:color="FFFFFF" w:sz="2" w:space="0"/>
            </w:tcBorders>
          </w:tcPr>
          <w:p>
            <w:pPr>
              <w:pStyle w:val="TableText"/>
              <w:ind w:left="244"/>
              <w:spacing w:before="108" w:line="188" w:lineRule="auto"/>
              <w:rPr/>
            </w:pPr>
            <w:r>
              <w:rPr>
                <w:b/>
                <w:bCs/>
                <w:color w:val="FFFFFF"/>
                <w:spacing w:val="8"/>
              </w:rPr>
              <w:t>公司简称</w:t>
            </w:r>
          </w:p>
        </w:tc>
        <w:tc>
          <w:tcPr>
            <w:shd w:val="clear" w:fill="4F81BD"/>
            <w:tcW w:w="5496" w:type="dxa"/>
            <w:vAlign w:val="top"/>
            <w:tcBorders>
              <w:bottom w:val="single" w:color="FFFFFF" w:sz="2" w:space="0"/>
            </w:tcBorders>
          </w:tcPr>
          <w:p>
            <w:pPr>
              <w:pStyle w:val="TableText"/>
              <w:ind w:left="2320"/>
              <w:spacing w:before="108" w:line="188" w:lineRule="auto"/>
              <w:rPr/>
            </w:pPr>
            <w:r>
              <w:rPr>
                <w:b/>
                <w:bCs/>
                <w:color w:val="FFFFFF"/>
                <w:spacing w:val="8"/>
              </w:rPr>
              <w:t>违规行为</w:t>
            </w:r>
          </w:p>
        </w:tc>
      </w:tr>
      <w:tr>
        <w:trPr>
          <w:trHeight w:val="369" w:hRule="atLeast"/>
        </w:trPr>
        <w:tc>
          <w:tcPr>
            <w:shd w:val="clear" w:fill="B8CCE4"/>
            <w:tcW w:w="1214" w:type="dxa"/>
            <w:vAlign w:val="top"/>
            <w:tcBorders>
              <w:top w:val="single" w:color="FFFFFF" w:sz="2" w:space="0"/>
            </w:tcBorders>
          </w:tcPr>
          <w:p>
            <w:pPr>
              <w:pStyle w:val="TableText"/>
              <w:ind w:left="239"/>
              <w:spacing w:before="98" w:line="179" w:lineRule="auto"/>
              <w:rPr/>
            </w:pPr>
            <w:r>
              <w:rPr>
                <w:spacing w:val="3"/>
              </w:rPr>
              <w:t>600190</w:t>
            </w:r>
          </w:p>
        </w:tc>
        <w:tc>
          <w:tcPr>
            <w:shd w:val="clear" w:fill="B8CCE4"/>
            <w:tcW w:w="1343" w:type="dxa"/>
            <w:vAlign w:val="top"/>
            <w:tcBorders>
              <w:top w:val="single" w:color="FFFFFF" w:sz="2" w:space="0"/>
            </w:tcBorders>
          </w:tcPr>
          <w:p>
            <w:pPr>
              <w:pStyle w:val="TableText"/>
              <w:ind w:left="346"/>
              <w:spacing w:before="85" w:line="189" w:lineRule="auto"/>
              <w:rPr/>
            </w:pPr>
            <w:r>
              <w:rPr>
                <w:spacing w:val="8"/>
              </w:rPr>
              <w:t>锦州港</w:t>
            </w:r>
          </w:p>
        </w:tc>
        <w:tc>
          <w:tcPr>
            <w:shd w:val="clear" w:fill="B8CCE4"/>
            <w:tcW w:w="5496" w:type="dxa"/>
            <w:vAlign w:val="top"/>
            <w:tcBorders>
              <w:top w:val="single" w:color="FFFFFF" w:sz="2" w:space="0"/>
            </w:tcBorders>
          </w:tcPr>
          <w:p>
            <w:pPr>
              <w:pStyle w:val="TableText"/>
              <w:ind w:left="109"/>
              <w:spacing w:before="84" w:line="190" w:lineRule="auto"/>
              <w:rPr/>
            </w:pPr>
            <w:r>
              <w:rPr>
                <w:spacing w:val="7"/>
              </w:rPr>
              <w:t>2018年至2021年年度报告存在</w:t>
            </w:r>
            <w:r>
              <w:rPr>
                <w:b/>
                <w:bCs/>
                <w:spacing w:val="7"/>
              </w:rPr>
              <w:t>虚假记载</w:t>
            </w:r>
            <w:r>
              <w:rPr>
                <w:spacing w:val="7"/>
              </w:rPr>
              <w:t>。</w:t>
            </w:r>
          </w:p>
        </w:tc>
      </w:tr>
      <w:tr>
        <w:trPr>
          <w:trHeight w:val="5040" w:hRule="atLeast"/>
        </w:trPr>
        <w:tc>
          <w:tcPr>
            <w:tcW w:w="8053" w:type="dxa"/>
            <w:vAlign w:val="top"/>
            <w:gridSpan w:val="3"/>
          </w:tcPr>
          <w:p>
            <w:pPr>
              <w:pStyle w:val="TableText"/>
              <w:ind w:left="122"/>
              <w:spacing w:before="39" w:line="233" w:lineRule="auto"/>
              <w:rPr/>
            </w:pPr>
            <w:r>
              <w:rPr>
                <w:b/>
                <w:bCs/>
                <w:spacing w:val="3"/>
              </w:rPr>
              <w:t>【行政处罚及市场禁入决定 （拟） 】</w:t>
            </w:r>
            <w:r>
              <w:rPr>
                <w:b/>
                <w:bCs/>
                <w:spacing w:val="-35"/>
              </w:rPr>
              <w:t xml:space="preserve"> </w:t>
            </w:r>
            <w:r>
              <w:rPr>
                <w:spacing w:val="3"/>
              </w:rPr>
              <w:t>中</w:t>
            </w:r>
            <w:r>
              <w:rPr>
                <w:spacing w:val="2"/>
              </w:rPr>
              <w:t>国证监会拟决定：</w:t>
            </w:r>
          </w:p>
          <w:p>
            <w:pPr>
              <w:pStyle w:val="TableText"/>
              <w:ind w:left="118"/>
              <w:spacing w:before="30" w:line="229" w:lineRule="auto"/>
              <w:rPr/>
            </w:pPr>
            <w:r>
              <w:rPr>
                <w:spacing w:val="5"/>
              </w:rPr>
              <w:t>(一)对锦州港股份有限公司责令改正， 给予警</w:t>
            </w:r>
            <w:r>
              <w:rPr>
                <w:spacing w:val="4"/>
              </w:rPr>
              <w:t>告， 并处以800万元罚款；</w:t>
            </w:r>
          </w:p>
          <w:p>
            <w:pPr>
              <w:pStyle w:val="TableText"/>
              <w:ind w:left="105" w:right="103" w:firstLine="12"/>
              <w:spacing w:before="32" w:line="234" w:lineRule="auto"/>
              <w:rPr/>
            </w:pPr>
            <w:r>
              <w:rPr>
                <w:spacing w:val="10"/>
              </w:rPr>
              <w:t>(二)对时任董事长徐某、</w:t>
            </w:r>
            <w:r>
              <w:rPr>
                <w:spacing w:val="-37"/>
              </w:rPr>
              <w:t xml:space="preserve"> </w:t>
            </w:r>
            <w:r>
              <w:rPr>
                <w:spacing w:val="10"/>
              </w:rPr>
              <w:t>时任董事,时任总经理刘某给予警告， </w:t>
            </w:r>
            <w:r>
              <w:rPr>
                <w:spacing w:val="9"/>
              </w:rPr>
              <w:t>并分别处以400万元罚</w:t>
            </w:r>
            <w:r>
              <w:rPr/>
              <w:t xml:space="preserve"> </w:t>
            </w:r>
            <w:r>
              <w:rPr>
                <w:spacing w:val="3"/>
              </w:rPr>
              <w:t>款；</w:t>
            </w:r>
          </w:p>
          <w:p>
            <w:pPr>
              <w:pStyle w:val="TableText"/>
              <w:ind w:left="115" w:right="103" w:firstLine="3"/>
              <w:spacing w:before="51" w:line="234" w:lineRule="auto"/>
              <w:rPr/>
            </w:pPr>
            <w:r>
              <w:rPr>
                <w:spacing w:val="10"/>
              </w:rPr>
              <w:t>(三)对时任董事鲍某钦、</w:t>
            </w:r>
            <w:r>
              <w:rPr>
                <w:spacing w:val="-37"/>
              </w:rPr>
              <w:t xml:space="preserve"> </w:t>
            </w:r>
            <w:r>
              <w:rPr>
                <w:spacing w:val="10"/>
              </w:rPr>
              <w:t>时任财务总监李某、</w:t>
            </w:r>
            <w:r>
              <w:rPr>
                <w:spacing w:val="-37"/>
              </w:rPr>
              <w:t xml:space="preserve"> </w:t>
            </w:r>
            <w:r>
              <w:rPr>
                <w:spacing w:val="10"/>
              </w:rPr>
              <w:t>时任高管宁</w:t>
            </w:r>
            <w:r>
              <w:rPr>
                <w:spacing w:val="9"/>
              </w:rPr>
              <w:t>某鹏给予警告， 并分别处以</w:t>
            </w:r>
            <w:r>
              <w:rPr/>
              <w:t xml:space="preserve"> </w:t>
            </w:r>
            <w:r>
              <w:rPr>
                <w:spacing w:val="5"/>
              </w:rPr>
              <w:t>200万元罚款；</w:t>
            </w:r>
          </w:p>
          <w:p>
            <w:pPr>
              <w:pStyle w:val="TableText"/>
              <w:ind w:left="118"/>
              <w:spacing w:before="51" w:line="229" w:lineRule="auto"/>
              <w:rPr/>
            </w:pPr>
            <w:r>
              <w:rPr>
                <w:spacing w:val="5"/>
              </w:rPr>
              <w:t>(四)对时任高管曹某给予警告， 并处以100万元罚款。</w:t>
            </w:r>
          </w:p>
          <w:p>
            <w:pPr>
              <w:pStyle w:val="TableText"/>
              <w:ind w:left="104" w:right="103"/>
              <w:spacing w:before="66" w:line="243" w:lineRule="auto"/>
              <w:rPr/>
            </w:pPr>
            <w:r>
              <w:rPr>
                <w:spacing w:val="6"/>
              </w:rPr>
              <w:t>徐某、刘某作为锦州港的董事长、总经理， 违法行为恶劣， 违法情节较为严重， 依据</w:t>
            </w:r>
            <w:r>
              <w:rPr>
                <w:spacing w:val="9"/>
              </w:rPr>
              <w:t xml:space="preserve"> </w:t>
            </w:r>
            <w:r>
              <w:rPr>
                <w:spacing w:val="9"/>
              </w:rPr>
              <w:t>《证券法》第二百二十一条、《证券市场禁入规定》 （证监会令第185号） 第三</w:t>
            </w:r>
            <w:r>
              <w:rPr>
                <w:spacing w:val="8"/>
              </w:rPr>
              <w:t>条第</w:t>
            </w:r>
            <w:r>
              <w:rPr/>
              <w:t xml:space="preserve"> </w:t>
            </w:r>
            <w:r>
              <w:rPr>
                <w:spacing w:val="7"/>
              </w:rPr>
              <w:t>一项、第七条第一款之规定， 中国证监会拟决定： 对徐某、刘某采取10年</w:t>
            </w:r>
            <w:r>
              <w:rPr>
                <w:spacing w:val="6"/>
              </w:rPr>
              <w:t>以上市场禁</w:t>
            </w:r>
            <w:r>
              <w:rPr/>
              <w:t xml:space="preserve"> </w:t>
            </w:r>
            <w:r>
              <w:rPr>
                <w:spacing w:val="7"/>
              </w:rPr>
              <w:t>入措施。</w:t>
            </w:r>
            <w:r>
              <w:rPr>
                <w:spacing w:val="-23"/>
              </w:rPr>
              <w:t xml:space="preserve"> </w:t>
            </w:r>
            <w:r>
              <w:rPr>
                <w:spacing w:val="7"/>
              </w:rPr>
              <w:t>自中国证监会宣布决定之日起， 在禁入期间内， 除不得继续在原机构从事证</w:t>
            </w:r>
            <w:r>
              <w:rPr/>
              <w:t xml:space="preserve"> </w:t>
            </w:r>
            <w:r>
              <w:rPr>
                <w:spacing w:val="11"/>
              </w:rPr>
              <w:t>券业务、证券服务业务或者担任原证券发行人的董事、</w:t>
            </w:r>
            <w:r>
              <w:rPr>
                <w:spacing w:val="10"/>
              </w:rPr>
              <w:t>监事、高级管理人员职务外</w:t>
            </w:r>
            <w:r>
              <w:rPr>
                <w:spacing w:val="-25"/>
              </w:rPr>
              <w:t xml:space="preserve"> </w:t>
            </w:r>
            <w:r>
              <w:rPr>
                <w:spacing w:val="10"/>
              </w:rPr>
              <w:t>，</w:t>
            </w:r>
            <w:r>
              <w:rPr/>
              <w:t xml:space="preserve"> </w:t>
            </w:r>
            <w:r>
              <w:rPr>
                <w:spacing w:val="12"/>
              </w:rPr>
              <w:t>也不得在其他任何机构中从事证券业务、证券服</w:t>
            </w:r>
            <w:r>
              <w:rPr>
                <w:spacing w:val="11"/>
              </w:rPr>
              <w:t>务业务或者担任其他证券发行人的董</w:t>
            </w:r>
            <w:r>
              <w:rPr/>
              <w:t xml:space="preserve"> </w:t>
            </w:r>
            <w:r>
              <w:rPr>
                <w:spacing w:val="9"/>
              </w:rPr>
              <w:t>事、监事、高级管理人员职务。</w:t>
            </w:r>
          </w:p>
        </w:tc>
      </w:tr>
      <w:tr>
        <w:trPr>
          <w:trHeight w:val="1444" w:hRule="atLeast"/>
        </w:trPr>
        <w:tc>
          <w:tcPr>
            <w:shd w:val="clear" w:fill="B8CCE4"/>
            <w:tcW w:w="1214" w:type="dxa"/>
            <w:vAlign w:val="top"/>
          </w:tcPr>
          <w:p>
            <w:pPr>
              <w:spacing w:line="276" w:lineRule="auto"/>
              <w:rPr>
                <w:rFonts w:ascii="Arial"/>
                <w:sz w:val="21"/>
              </w:rPr>
            </w:pPr>
            <w:r/>
          </w:p>
          <w:p>
            <w:pPr>
              <w:spacing w:line="277" w:lineRule="auto"/>
              <w:rPr>
                <w:rFonts w:ascii="Arial"/>
                <w:sz w:val="21"/>
              </w:rPr>
            </w:pPr>
            <w:r/>
          </w:p>
          <w:p>
            <w:pPr>
              <w:pStyle w:val="TableText"/>
              <w:ind w:left="239"/>
              <w:spacing w:before="86" w:line="179" w:lineRule="auto"/>
              <w:rPr/>
            </w:pPr>
            <w:r>
              <w:rPr>
                <w:spacing w:val="3"/>
              </w:rPr>
              <w:t>600781</w:t>
            </w:r>
          </w:p>
        </w:tc>
        <w:tc>
          <w:tcPr>
            <w:shd w:val="clear" w:fill="B8CCE4"/>
            <w:tcW w:w="1343" w:type="dxa"/>
            <w:vAlign w:val="top"/>
          </w:tcPr>
          <w:p>
            <w:pPr>
              <w:spacing w:line="269" w:lineRule="auto"/>
              <w:rPr>
                <w:rFonts w:ascii="Arial"/>
                <w:sz w:val="21"/>
              </w:rPr>
            </w:pPr>
            <w:r/>
          </w:p>
          <w:p>
            <w:pPr>
              <w:spacing w:line="270" w:lineRule="auto"/>
              <w:rPr>
                <w:rFonts w:ascii="Arial"/>
                <w:sz w:val="21"/>
              </w:rPr>
            </w:pPr>
            <w:r/>
          </w:p>
          <w:p>
            <w:pPr>
              <w:pStyle w:val="TableText"/>
              <w:ind w:left="242"/>
              <w:spacing w:before="86" w:line="190" w:lineRule="auto"/>
              <w:rPr/>
            </w:pPr>
            <w:r>
              <w:rPr>
                <w:spacing w:val="8"/>
              </w:rPr>
              <w:t>退市辅仁</w:t>
            </w:r>
          </w:p>
        </w:tc>
        <w:tc>
          <w:tcPr>
            <w:shd w:val="clear" w:fill="B8CCE4"/>
            <w:tcW w:w="5496" w:type="dxa"/>
            <w:vAlign w:val="top"/>
          </w:tcPr>
          <w:p>
            <w:pPr>
              <w:pStyle w:val="TableText"/>
              <w:ind w:left="100" w:right="103"/>
              <w:spacing w:before="89" w:line="235" w:lineRule="auto"/>
              <w:jc w:val="both"/>
              <w:rPr/>
            </w:pPr>
            <w:r>
              <w:rPr>
                <w:spacing w:val="11"/>
              </w:rPr>
              <w:t>涉嫌通过组织其所控制的公司虚构销售及采购交易以虚增</w:t>
            </w:r>
            <w:r>
              <w:rPr/>
              <w:t xml:space="preserve"> </w:t>
            </w:r>
            <w:r>
              <w:rPr>
                <w:spacing w:val="6"/>
              </w:rPr>
              <w:t>营业收入， 营业成本、利润总额， 导致2019年、</w:t>
            </w:r>
            <w:r>
              <w:rPr>
                <w:spacing w:val="-20"/>
              </w:rPr>
              <w:t xml:space="preserve"> </w:t>
            </w:r>
            <w:r>
              <w:rPr>
                <w:spacing w:val="6"/>
              </w:rPr>
              <w:t>2020年</w:t>
            </w:r>
            <w:r>
              <w:rPr/>
              <w:t xml:space="preserve"> </w:t>
            </w:r>
            <w:r>
              <w:rPr>
                <w:spacing w:val="13"/>
              </w:rPr>
              <w:t>年度报告存在</w:t>
            </w:r>
            <w:r>
              <w:rPr>
                <w:b/>
                <w:bCs/>
                <w:spacing w:val="13"/>
              </w:rPr>
              <w:t>虚假记载</w:t>
            </w:r>
            <w:r>
              <w:rPr>
                <w:spacing w:val="13"/>
              </w:rPr>
              <w:t>； 涉嫌未在2019年</w:t>
            </w:r>
            <w:r>
              <w:rPr>
                <w:spacing w:val="12"/>
              </w:rPr>
              <w:t>年度报告中披</w:t>
            </w:r>
            <w:r>
              <w:rPr/>
              <w:t xml:space="preserve"> </w:t>
            </w:r>
            <w:r>
              <w:rPr>
                <w:spacing w:val="6"/>
              </w:rPr>
              <w:t>露</w:t>
            </w:r>
            <w:r>
              <w:rPr>
                <w:b/>
                <w:bCs/>
                <w:spacing w:val="6"/>
              </w:rPr>
              <w:t>关联担保</w:t>
            </w:r>
            <w:r>
              <w:rPr>
                <w:spacing w:val="6"/>
              </w:rPr>
              <w:t>， 导致2019年年度报告存在重大遗</w:t>
            </w:r>
            <w:r>
              <w:rPr>
                <w:spacing w:val="5"/>
              </w:rPr>
              <w:t>漏。</w:t>
            </w:r>
          </w:p>
        </w:tc>
      </w:tr>
      <w:tr>
        <w:trPr>
          <w:trHeight w:val="1810" w:hRule="atLeast"/>
        </w:trPr>
        <w:tc>
          <w:tcPr>
            <w:tcW w:w="8053" w:type="dxa"/>
            <w:vAlign w:val="top"/>
            <w:gridSpan w:val="3"/>
          </w:tcPr>
          <w:p>
            <w:pPr>
              <w:pStyle w:val="TableText"/>
              <w:ind w:left="122"/>
              <w:spacing w:before="49" w:line="233" w:lineRule="auto"/>
              <w:rPr/>
            </w:pPr>
            <w:r>
              <w:rPr>
                <w:b/>
                <w:bCs/>
                <w:spacing w:val="1"/>
              </w:rPr>
              <w:t>【行政处罚决定 （拟） 】</w:t>
            </w:r>
            <w:r>
              <w:rPr>
                <w:b/>
                <w:bCs/>
                <w:spacing w:val="-36"/>
              </w:rPr>
              <w:t xml:space="preserve"> </w:t>
            </w:r>
            <w:r>
              <w:rPr>
                <w:spacing w:val="1"/>
              </w:rPr>
              <w:t>中国证监会拟决定：</w:t>
            </w:r>
          </w:p>
          <w:p>
            <w:pPr>
              <w:pStyle w:val="TableText"/>
              <w:ind w:left="134" w:right="103" w:firstLine="4"/>
              <w:spacing w:before="30" w:line="252" w:lineRule="auto"/>
              <w:rPr/>
            </w:pPr>
            <w:r>
              <w:rPr>
                <w:spacing w:val="7"/>
              </w:rPr>
              <w:t>（一） 责令辅仁药业集团制药股份有限公司改正， 给予警告， 并处以1,000万元罚款</w:t>
            </w:r>
            <w:r>
              <w:rPr>
                <w:spacing w:val="5"/>
              </w:rPr>
              <w:t xml:space="preserve"> </w:t>
            </w:r>
            <w:r>
              <w:rPr/>
              <w:t>;</w:t>
            </w:r>
          </w:p>
          <w:p>
            <w:pPr>
              <w:pStyle w:val="TableText"/>
              <w:ind w:left="139"/>
              <w:spacing w:before="1" w:line="228" w:lineRule="auto"/>
              <w:rPr/>
            </w:pPr>
            <w:r>
              <w:rPr>
                <w:spacing w:val="4"/>
              </w:rPr>
              <w:t>（二） 对实际控制人朱某臣处以1,000万元罚款；</w:t>
            </w:r>
          </w:p>
          <w:p>
            <w:pPr>
              <w:pStyle w:val="TableText"/>
              <w:ind w:left="139"/>
              <w:spacing w:before="31" w:line="215" w:lineRule="auto"/>
              <w:rPr/>
            </w:pPr>
            <w:r>
              <w:rPr>
                <w:spacing w:val="3"/>
              </w:rPr>
              <w:t>（三） 对时任财务总监朱某究给予警告， 并处以200万元罚款；</w:t>
            </w:r>
          </w:p>
        </w:tc>
      </w:tr>
    </w:tbl>
    <w:p>
      <w:pPr>
        <w:pStyle w:val="BodyText"/>
        <w:rPr/>
      </w:pPr>
      <w:r/>
    </w:p>
    <w:p>
      <w:pPr>
        <w:sectPr>
          <w:pgSz w:w="11910" w:h="16840"/>
          <w:pgMar w:top="374" w:right="589" w:bottom="0" w:left="444" w:header="0" w:footer="0" w:gutter="0"/>
        </w:sectPr>
        <w:rPr/>
      </w:pPr>
    </w:p>
    <w:tbl>
      <w:tblPr>
        <w:tblStyle w:val="TableNormal"/>
        <w:tblW w:w="8053" w:type="dxa"/>
        <w:tblInd w:w="1441" w:type="dxa"/>
        <w:tblLayout w:type="fixed"/>
        <w:tblBorders>
          <w:top w:val="single" w:color="4F81BD" w:sz="6" w:space="0"/>
          <w:left w:val="single" w:color="4F81BD" w:sz="6" w:space="0"/>
          <w:bottom w:val="single" w:color="4F81BD" w:sz="6" w:space="0"/>
          <w:right w:val="single" w:color="4F81BD" w:sz="6" w:space="0"/>
          <w:insideH w:val="single" w:color="4F81BD" w:sz="6" w:space="0"/>
          <w:insideV w:val="single" w:color="4F81BD" w:sz="6" w:space="0"/>
        </w:tblBorders>
      </w:tblPr>
      <w:tblGrid>
        <w:gridCol w:w="1214"/>
        <w:gridCol w:w="1343"/>
        <w:gridCol w:w="5496"/>
      </w:tblGrid>
      <w:tr>
        <w:trPr>
          <w:trHeight w:val="7937" w:hRule="atLeast"/>
        </w:trPr>
        <w:tc>
          <w:tcPr>
            <w:tcW w:w="8053" w:type="dxa"/>
            <w:vAlign w:val="top"/>
            <w:gridSpan w:val="3"/>
            <w:tcBorders>
              <w:top w:val="single" w:color="FFFFFF" w:sz="2" w:space="0"/>
            </w:tcBorders>
          </w:tcPr>
          <w:p>
            <w:pPr>
              <w:pStyle w:val="TableText"/>
              <w:ind w:left="139"/>
              <w:spacing w:before="63" w:line="229" w:lineRule="auto"/>
              <w:rPr/>
            </w:pPr>
            <w:r>
              <w:rPr>
                <w:spacing w:val="4"/>
              </w:rPr>
              <w:t>（四） 对时任董事长,时任董秘姜某华给子警告， 并处以150万元罚款；</w:t>
            </w:r>
          </w:p>
          <w:p>
            <w:pPr>
              <w:pStyle w:val="TableText"/>
              <w:ind w:left="106" w:right="103" w:firstLine="32"/>
              <w:spacing w:before="32" w:line="234" w:lineRule="auto"/>
              <w:rPr/>
            </w:pPr>
            <w:r>
              <w:rPr>
                <w:spacing w:val="7"/>
              </w:rPr>
              <w:t>（五） 对时任董事,时任总经理朱某亮、时任监事朱某玉给予警</w:t>
            </w:r>
            <w:r>
              <w:rPr>
                <w:spacing w:val="6"/>
              </w:rPr>
              <w:t>告， 并分别处以120万</w:t>
            </w:r>
            <w:r>
              <w:rPr/>
              <w:t xml:space="preserve"> </w:t>
            </w:r>
            <w:r>
              <w:rPr>
                <w:spacing w:val="6"/>
              </w:rPr>
              <w:t>元罚款；</w:t>
            </w:r>
          </w:p>
          <w:p>
            <w:pPr>
              <w:pStyle w:val="TableText"/>
              <w:ind w:left="139"/>
              <w:spacing w:before="50" w:line="229" w:lineRule="auto"/>
              <w:rPr/>
            </w:pPr>
            <w:r>
              <w:rPr>
                <w:spacing w:val="3"/>
              </w:rPr>
              <w:t>（六） 对时任董事朱某功给予警告， 并处以80万元罚款；</w:t>
            </w:r>
          </w:p>
          <w:p>
            <w:pPr>
              <w:pStyle w:val="TableText"/>
              <w:ind w:left="108" w:right="103" w:firstLine="30"/>
              <w:spacing w:before="32" w:line="234" w:lineRule="auto"/>
              <w:rPr/>
            </w:pPr>
            <w:r>
              <w:rPr>
                <w:spacing w:val="9"/>
              </w:rPr>
              <w:t>（七） 对时任独董陈某东、时任独董闫某功、时任监事贠某、时任</w:t>
            </w:r>
            <w:r>
              <w:rPr>
                <w:spacing w:val="8"/>
              </w:rPr>
              <w:t>监事王某龙给予警</w:t>
            </w:r>
            <w:r>
              <w:rPr/>
              <w:t xml:space="preserve"> </w:t>
            </w:r>
            <w:r>
              <w:rPr>
                <w:spacing w:val="3"/>
              </w:rPr>
              <w:t>告， 并分别处以50万元罚款。</w:t>
            </w:r>
          </w:p>
          <w:p>
            <w:pPr>
              <w:pStyle w:val="TableText"/>
              <w:ind w:left="105" w:right="103"/>
              <w:spacing w:before="90" w:line="245" w:lineRule="auto"/>
              <w:jc w:val="both"/>
              <w:rPr/>
            </w:pPr>
            <w:r>
              <w:rPr>
                <w:spacing w:val="8"/>
              </w:rPr>
              <w:t>朱某臣作为辅仁药业实际控制人， 组织、指使相关人员实施财务造假、关联担</w:t>
            </w:r>
            <w:r>
              <w:rPr>
                <w:spacing w:val="7"/>
              </w:rPr>
              <w:t>保， 导</w:t>
            </w:r>
            <w:r>
              <w:rPr/>
              <w:t xml:space="preserve"> </w:t>
            </w:r>
            <w:r>
              <w:rPr>
                <w:spacing w:val="6"/>
              </w:rPr>
              <w:t>致2019年、</w:t>
            </w:r>
            <w:r>
              <w:rPr>
                <w:spacing w:val="-25"/>
              </w:rPr>
              <w:t xml:space="preserve"> </w:t>
            </w:r>
            <w:r>
              <w:rPr>
                <w:spacing w:val="6"/>
              </w:rPr>
              <w:t>2020年年报存在虚假记载， 2019年年报存在重大遗漏， 违法情节特别严</w:t>
            </w:r>
            <w:r>
              <w:rPr/>
              <w:t xml:space="preserve"> </w:t>
            </w:r>
            <w:r>
              <w:rPr>
                <w:spacing w:val="10"/>
              </w:rPr>
              <w:t>重。朱学究作为时任辅仁药业财务总监， 直接参与实施</w:t>
            </w:r>
            <w:r>
              <w:rPr>
                <w:spacing w:val="9"/>
              </w:rPr>
              <w:t>辅仁药业财务造假的违法行为</w:t>
            </w:r>
            <w:r>
              <w:rPr/>
              <w:t xml:space="preserve"> </w:t>
            </w:r>
            <w:r>
              <w:rPr>
                <w:spacing w:val="8"/>
              </w:rPr>
              <w:t>,</w:t>
            </w:r>
            <w:r>
              <w:rPr>
                <w:spacing w:val="18"/>
                <w:w w:val="101"/>
              </w:rPr>
              <w:t xml:space="preserve">  </w:t>
            </w:r>
            <w:r>
              <w:rPr>
                <w:spacing w:val="8"/>
              </w:rPr>
              <w:t>违法情节较为严重。</w:t>
            </w:r>
          </w:p>
          <w:p>
            <w:pPr>
              <w:pStyle w:val="TableText"/>
              <w:ind w:left="104" w:right="103" w:firstLine="1"/>
              <w:spacing w:line="252" w:lineRule="auto"/>
              <w:jc w:val="both"/>
              <w:rPr/>
            </w:pPr>
            <w:r>
              <w:rPr>
                <w:spacing w:val="9"/>
              </w:rPr>
              <w:t>依据《证券法》第二百二十一条和《证券市场禁入规定》 （证监会令第115号）</w:t>
            </w:r>
            <w:r>
              <w:rPr>
                <w:spacing w:val="8"/>
              </w:rPr>
              <w:t xml:space="preserve"> 第三</w:t>
            </w:r>
            <w:r>
              <w:rPr/>
              <w:t xml:space="preserve"> </w:t>
            </w:r>
            <w:r>
              <w:rPr>
                <w:spacing w:val="8"/>
              </w:rPr>
              <w:t>条第二项和第五条第三项、第六项、第七项的规定， 中国证监会拟决定： 对朱某</w:t>
            </w:r>
            <w:r>
              <w:rPr>
                <w:spacing w:val="7"/>
              </w:rPr>
              <w:t>臣采</w:t>
            </w:r>
            <w:r>
              <w:rPr/>
              <w:t xml:space="preserve"> </w:t>
            </w:r>
            <w:r>
              <w:rPr>
                <w:spacing w:val="6"/>
              </w:rPr>
              <w:t>取终身市场禁入措施，</w:t>
            </w:r>
            <w:r>
              <w:rPr>
                <w:spacing w:val="25"/>
              </w:rPr>
              <w:t xml:space="preserve"> </w:t>
            </w:r>
            <w:r>
              <w:rPr>
                <w:spacing w:val="6"/>
              </w:rPr>
              <w:t>自中国证监会宣布决定之日起， 在禁入期间内</w:t>
            </w:r>
            <w:r>
              <w:rPr>
                <w:spacing w:val="5"/>
              </w:rPr>
              <w:t>， 除不得继续在</w:t>
            </w:r>
            <w:r>
              <w:rPr/>
              <w:t xml:space="preserve"> </w:t>
            </w:r>
            <w:r>
              <w:rPr>
                <w:spacing w:val="10"/>
              </w:rPr>
              <w:t>原机构从事证券业务或者担任原上市公司、非上市公司董事，</w:t>
            </w:r>
            <w:r>
              <w:rPr>
                <w:spacing w:val="9"/>
              </w:rPr>
              <w:t xml:space="preserve"> 监事、高级管理人员职</w:t>
            </w:r>
            <w:r>
              <w:rPr/>
              <w:t xml:space="preserve"> </w:t>
            </w:r>
            <w:r>
              <w:rPr>
                <w:spacing w:val="10"/>
              </w:rPr>
              <w:t>务外， 也不得在其他任何机构中从事证券业务或者担任其他</w:t>
            </w:r>
            <w:r>
              <w:rPr>
                <w:spacing w:val="9"/>
              </w:rPr>
              <w:t>上市公司、非上市公司董</w:t>
            </w:r>
            <w:r>
              <w:rPr/>
              <w:t xml:space="preserve"> </w:t>
            </w:r>
            <w:r>
              <w:rPr>
                <w:spacing w:val="9"/>
              </w:rPr>
              <w:t>事、监事、高级管理人员职务。</w:t>
            </w:r>
          </w:p>
          <w:p>
            <w:pPr>
              <w:pStyle w:val="TableText"/>
              <w:ind w:left="104" w:right="103" w:firstLine="1"/>
              <w:spacing w:before="8" w:line="244" w:lineRule="auto"/>
              <w:jc w:val="both"/>
              <w:rPr/>
            </w:pPr>
            <w:r>
              <w:rPr>
                <w:spacing w:val="9"/>
              </w:rPr>
              <w:t>依据《证券法》第二百二十一条和《证券市场禁入规定》 （证监会令第115号）</w:t>
            </w:r>
            <w:r>
              <w:rPr>
                <w:spacing w:val="8"/>
              </w:rPr>
              <w:t xml:space="preserve"> 第三</w:t>
            </w:r>
            <w:r>
              <w:rPr/>
              <w:t xml:space="preserve"> </w:t>
            </w:r>
            <w:r>
              <w:rPr>
                <w:spacing w:val="9"/>
              </w:rPr>
              <w:t>条第一项和第五条规定，</w:t>
            </w:r>
            <w:r>
              <w:rPr>
                <w:spacing w:val="21"/>
                <w:w w:val="101"/>
              </w:rPr>
              <w:t xml:space="preserve"> </w:t>
            </w:r>
            <w:r>
              <w:rPr>
                <w:spacing w:val="9"/>
              </w:rPr>
              <w:t>中国证监会拟决定： 对朱某究采取5年市场禁</w:t>
            </w:r>
            <w:r>
              <w:rPr>
                <w:spacing w:val="8"/>
              </w:rPr>
              <w:t>入措施。</w:t>
            </w:r>
            <w:r>
              <w:rPr>
                <w:spacing w:val="-24"/>
              </w:rPr>
              <w:t xml:space="preserve"> </w:t>
            </w:r>
            <w:r>
              <w:rPr>
                <w:spacing w:val="8"/>
              </w:rPr>
              <w:t>自中</w:t>
            </w:r>
            <w:r>
              <w:rPr/>
              <w:t xml:space="preserve"> </w:t>
            </w:r>
            <w:r>
              <w:rPr>
                <w:spacing w:val="8"/>
              </w:rPr>
              <w:t>国证监会宣布决定之日起， 在禁入期间内， 除不得继续在原机构从事证券业务或</w:t>
            </w:r>
            <w:r>
              <w:rPr>
                <w:spacing w:val="7"/>
              </w:rPr>
              <w:t>者担</w:t>
            </w:r>
            <w:r>
              <w:rPr/>
              <w:t xml:space="preserve"> </w:t>
            </w:r>
            <w:r>
              <w:rPr>
                <w:spacing w:val="10"/>
              </w:rPr>
              <w:t>任原上市公司、非上市公司董事、监事、高级管理人员职务外</w:t>
            </w:r>
            <w:r>
              <w:rPr>
                <w:spacing w:val="9"/>
              </w:rPr>
              <w:t>， 也不得在其他任何机</w:t>
            </w:r>
            <w:r>
              <w:rPr/>
              <w:t xml:space="preserve"> </w:t>
            </w:r>
            <w:r>
              <w:rPr>
                <w:spacing w:val="12"/>
              </w:rPr>
              <w:t>构中从事证券业务或者担任其他上市公司、非上</w:t>
            </w:r>
            <w:r>
              <w:rPr>
                <w:spacing w:val="11"/>
              </w:rPr>
              <w:t>市公司董事、监事、高级管理人员职</w:t>
            </w:r>
            <w:r>
              <w:rPr/>
              <w:t xml:space="preserve"> </w:t>
            </w:r>
            <w:r>
              <w:rPr>
                <w:spacing w:val="3"/>
              </w:rPr>
              <w:t>务。</w:t>
            </w:r>
          </w:p>
        </w:tc>
      </w:tr>
      <w:tr>
        <w:trPr>
          <w:trHeight w:val="364" w:hRule="atLeast"/>
        </w:trPr>
        <w:tc>
          <w:tcPr>
            <w:shd w:val="clear" w:fill="B8CCE4"/>
            <w:tcW w:w="1214" w:type="dxa"/>
            <w:vAlign w:val="top"/>
          </w:tcPr>
          <w:p>
            <w:pPr>
              <w:pStyle w:val="TableText"/>
              <w:ind w:left="239"/>
              <w:spacing w:before="108" w:line="172" w:lineRule="auto"/>
              <w:rPr/>
            </w:pPr>
            <w:r>
              <w:rPr>
                <w:spacing w:val="3"/>
              </w:rPr>
              <w:t>600246</w:t>
            </w:r>
          </w:p>
        </w:tc>
        <w:tc>
          <w:tcPr>
            <w:shd w:val="clear" w:fill="B8CCE4"/>
            <w:tcW w:w="1343" w:type="dxa"/>
            <w:vAlign w:val="top"/>
          </w:tcPr>
          <w:p>
            <w:pPr>
              <w:pStyle w:val="TableText"/>
              <w:ind w:left="243"/>
              <w:spacing w:before="95" w:line="181" w:lineRule="auto"/>
              <w:rPr/>
            </w:pPr>
            <w:r>
              <w:rPr>
                <w:spacing w:val="8"/>
              </w:rPr>
              <w:t>万通发展</w:t>
            </w:r>
          </w:p>
        </w:tc>
        <w:tc>
          <w:tcPr>
            <w:shd w:val="clear" w:fill="B8CCE4"/>
            <w:tcW w:w="5496" w:type="dxa"/>
            <w:vAlign w:val="top"/>
          </w:tcPr>
          <w:p>
            <w:pPr>
              <w:pStyle w:val="TableText"/>
              <w:ind w:left="101"/>
              <w:spacing w:before="95" w:line="181" w:lineRule="auto"/>
              <w:rPr/>
            </w:pPr>
            <w:r>
              <w:rPr>
                <w:spacing w:val="8"/>
              </w:rPr>
              <w:t>董事配偶</w:t>
            </w:r>
            <w:r>
              <w:rPr>
                <w:b/>
                <w:bCs/>
                <w:spacing w:val="8"/>
              </w:rPr>
              <w:t>短线交易。</w:t>
            </w:r>
          </w:p>
        </w:tc>
      </w:tr>
      <w:tr>
        <w:trPr>
          <w:trHeight w:val="733" w:hRule="atLeast"/>
        </w:trPr>
        <w:tc>
          <w:tcPr>
            <w:tcW w:w="8053" w:type="dxa"/>
            <w:vAlign w:val="top"/>
            <w:gridSpan w:val="3"/>
          </w:tcPr>
          <w:p>
            <w:pPr>
              <w:pStyle w:val="TableText"/>
              <w:ind w:left="105" w:right="103" w:firstLine="17"/>
              <w:spacing w:before="50" w:line="235" w:lineRule="auto"/>
              <w:rPr/>
            </w:pPr>
            <w:r>
              <w:rPr>
                <w:b/>
                <w:bCs/>
                <w:spacing w:val="5"/>
              </w:rPr>
              <w:t>【行政处罚决定 （拟） 】</w:t>
            </w:r>
            <w:r>
              <w:rPr>
                <w:b/>
                <w:bCs/>
                <w:spacing w:val="-28"/>
              </w:rPr>
              <w:t xml:space="preserve"> </w:t>
            </w:r>
            <w:r>
              <w:rPr>
                <w:spacing w:val="5"/>
              </w:rPr>
              <w:t>中国证券监督管理委员会北京监管局拟决定： 对董事吴某毛</w:t>
            </w:r>
            <w:r>
              <w:rPr/>
              <w:t xml:space="preserve"> </w:t>
            </w:r>
            <w:r>
              <w:rPr>
                <w:spacing w:val="4"/>
              </w:rPr>
              <w:t>给予警告， 并处以100,000元的罚款。</w:t>
            </w:r>
          </w:p>
        </w:tc>
      </w:tr>
    </w:tbl>
    <w:p>
      <w:pPr>
        <w:pStyle w:val="BodyText"/>
        <w:spacing w:line="448" w:lineRule="auto"/>
        <w:rPr/>
      </w:pPr>
      <w:r/>
    </w:p>
    <w:p>
      <w:pPr>
        <w:spacing w:before="103" w:line="210"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11"/>
        </w:rPr>
        <w:t>（3） 行政监管措施</w:t>
      </w:r>
    </w:p>
    <w:tbl>
      <w:tblPr>
        <w:tblStyle w:val="TableNormal"/>
        <w:tblW w:w="8053" w:type="dxa"/>
        <w:tblInd w:w="1441" w:type="dxa"/>
        <w:tblLayout w:type="fixed"/>
        <w:tblBorders>
          <w:top w:val="single" w:color="4F81BD" w:sz="6" w:space="0"/>
          <w:left w:val="single" w:color="4F81BD" w:sz="6" w:space="0"/>
          <w:bottom w:val="single" w:color="4F81BD" w:sz="6" w:space="0"/>
          <w:right w:val="single" w:color="4F81BD" w:sz="6" w:space="0"/>
          <w:insideH w:val="single" w:color="4F81BD" w:sz="6" w:space="0"/>
          <w:insideV w:val="single" w:color="4F81BD" w:sz="6" w:space="0"/>
        </w:tblBorders>
      </w:tblPr>
      <w:tblGrid>
        <w:gridCol w:w="1214"/>
        <w:gridCol w:w="1343"/>
        <w:gridCol w:w="5496"/>
      </w:tblGrid>
      <w:tr>
        <w:trPr>
          <w:trHeight w:val="387" w:hRule="atLeast"/>
        </w:trPr>
        <w:tc>
          <w:tcPr>
            <w:shd w:val="clear" w:fill="4F81BD"/>
            <w:tcW w:w="1214" w:type="dxa"/>
            <w:vAlign w:val="top"/>
            <w:tcBorders>
              <w:bottom w:val="single" w:color="FFFFFF" w:sz="2" w:space="0"/>
            </w:tcBorders>
          </w:tcPr>
          <w:p>
            <w:pPr>
              <w:pStyle w:val="TableText"/>
              <w:ind w:left="181"/>
              <w:spacing w:before="109" w:line="187" w:lineRule="auto"/>
              <w:rPr/>
            </w:pPr>
            <w:r>
              <w:rPr>
                <w:b/>
                <w:bCs/>
                <w:color w:val="FFFFFF"/>
                <w:spacing w:val="8"/>
              </w:rPr>
              <w:t>公司代码</w:t>
            </w:r>
          </w:p>
        </w:tc>
        <w:tc>
          <w:tcPr>
            <w:shd w:val="clear" w:fill="4F81BD"/>
            <w:tcW w:w="1343" w:type="dxa"/>
            <w:vAlign w:val="top"/>
            <w:tcBorders>
              <w:bottom w:val="single" w:color="FFFFFF" w:sz="2" w:space="0"/>
            </w:tcBorders>
          </w:tcPr>
          <w:p>
            <w:pPr>
              <w:pStyle w:val="TableText"/>
              <w:ind w:left="244"/>
              <w:spacing w:before="109" w:line="187" w:lineRule="auto"/>
              <w:rPr/>
            </w:pPr>
            <w:r>
              <w:rPr>
                <w:b/>
                <w:bCs/>
                <w:color w:val="FFFFFF"/>
                <w:spacing w:val="8"/>
              </w:rPr>
              <w:t>公司简称</w:t>
            </w:r>
          </w:p>
        </w:tc>
        <w:tc>
          <w:tcPr>
            <w:shd w:val="clear" w:fill="4F81BD"/>
            <w:tcW w:w="5496" w:type="dxa"/>
            <w:vAlign w:val="top"/>
            <w:tcBorders>
              <w:bottom w:val="single" w:color="FFFFFF" w:sz="2" w:space="0"/>
            </w:tcBorders>
          </w:tcPr>
          <w:p>
            <w:pPr>
              <w:pStyle w:val="TableText"/>
              <w:ind w:left="2320"/>
              <w:spacing w:before="109" w:line="187" w:lineRule="auto"/>
              <w:rPr/>
            </w:pPr>
            <w:r>
              <w:rPr>
                <w:b/>
                <w:bCs/>
                <w:color w:val="FFFFFF"/>
                <w:spacing w:val="8"/>
              </w:rPr>
              <w:t>违规行为</w:t>
            </w:r>
          </w:p>
        </w:tc>
      </w:tr>
      <w:tr>
        <w:trPr>
          <w:trHeight w:val="800" w:hRule="atLeast"/>
        </w:trPr>
        <w:tc>
          <w:tcPr>
            <w:shd w:val="clear" w:fill="B8CCE4"/>
            <w:tcW w:w="1214" w:type="dxa"/>
            <w:vAlign w:val="top"/>
            <w:tcBorders>
              <w:top w:val="single" w:color="FFFFFF" w:sz="2" w:space="0"/>
            </w:tcBorders>
          </w:tcPr>
          <w:p>
            <w:pPr>
              <w:pStyle w:val="TableText"/>
              <w:ind w:left="236"/>
              <w:spacing w:before="315" w:line="179" w:lineRule="auto"/>
              <w:rPr/>
            </w:pPr>
            <w:r>
              <w:rPr>
                <w:spacing w:val="3"/>
              </w:rPr>
              <w:t>002201</w:t>
            </w:r>
          </w:p>
        </w:tc>
        <w:tc>
          <w:tcPr>
            <w:shd w:val="clear" w:fill="B8CCE4"/>
            <w:tcW w:w="1343" w:type="dxa"/>
            <w:vAlign w:val="top"/>
            <w:tcBorders>
              <w:top w:val="single" w:color="FFFFFF" w:sz="2" w:space="0"/>
            </w:tcBorders>
          </w:tcPr>
          <w:p>
            <w:pPr>
              <w:pStyle w:val="TableText"/>
              <w:ind w:left="243"/>
              <w:spacing w:before="302" w:line="189" w:lineRule="auto"/>
              <w:rPr/>
            </w:pPr>
            <w:r>
              <w:rPr>
                <w:spacing w:val="8"/>
              </w:rPr>
              <w:t>正威新材</w:t>
            </w:r>
          </w:p>
        </w:tc>
        <w:tc>
          <w:tcPr>
            <w:shd w:val="clear" w:fill="B8CCE4"/>
            <w:tcW w:w="5496" w:type="dxa"/>
            <w:vAlign w:val="top"/>
            <w:tcBorders>
              <w:top w:val="single" w:color="FFFFFF" w:sz="2" w:space="0"/>
            </w:tcBorders>
          </w:tcPr>
          <w:p>
            <w:pPr>
              <w:pStyle w:val="TableText"/>
              <w:ind w:left="99" w:right="134"/>
              <w:spacing w:before="158" w:line="221" w:lineRule="auto"/>
              <w:rPr/>
            </w:pPr>
            <w:r>
              <w:rPr>
                <w:spacing w:val="10"/>
              </w:rPr>
              <w:t>未及时披露控股股东及一致行动人</w:t>
            </w:r>
            <w:r>
              <w:rPr>
                <w:b/>
                <w:bCs/>
                <w:spacing w:val="10"/>
              </w:rPr>
              <w:t>股权被冻结</w:t>
            </w:r>
            <w:r>
              <w:rPr>
                <w:spacing w:val="9"/>
              </w:rPr>
              <w:t>、未及时披</w:t>
            </w:r>
            <w:r>
              <w:rPr/>
              <w:t xml:space="preserve"> </w:t>
            </w:r>
            <w:r>
              <w:rPr>
                <w:spacing w:val="8"/>
              </w:rPr>
              <w:t>露控股股东</w:t>
            </w:r>
            <w:r>
              <w:rPr>
                <w:b/>
                <w:bCs/>
                <w:spacing w:val="8"/>
              </w:rPr>
              <w:t>股权拟拍卖</w:t>
            </w:r>
            <w:r>
              <w:rPr>
                <w:spacing w:val="8"/>
              </w:rPr>
              <w:t>事项。</w:t>
            </w:r>
          </w:p>
        </w:tc>
      </w:tr>
      <w:tr>
        <w:trPr>
          <w:trHeight w:val="724" w:hRule="atLeast"/>
        </w:trPr>
        <w:tc>
          <w:tcPr>
            <w:tcW w:w="8053" w:type="dxa"/>
            <w:vAlign w:val="top"/>
            <w:gridSpan w:val="3"/>
          </w:tcPr>
          <w:p>
            <w:pPr>
              <w:pStyle w:val="TableText"/>
              <w:ind w:left="107" w:right="104" w:firstLine="15"/>
              <w:spacing w:before="41" w:line="235" w:lineRule="auto"/>
              <w:rPr/>
            </w:pPr>
            <w:r>
              <w:rPr>
                <w:b/>
                <w:bCs/>
                <w:spacing w:val="9"/>
              </w:rPr>
              <w:t>【行政监管措施】</w:t>
            </w:r>
            <w:r>
              <w:rPr>
                <w:b/>
                <w:bCs/>
                <w:spacing w:val="-29"/>
              </w:rPr>
              <w:t xml:space="preserve"> </w:t>
            </w:r>
            <w:r>
              <w:rPr>
                <w:spacing w:val="9"/>
              </w:rPr>
              <w:t>中国证券监督管理委员会江苏监管局决定对</w:t>
            </w:r>
            <w:r>
              <w:rPr>
                <w:spacing w:val="8"/>
              </w:rPr>
              <w:t>正威新材、董事会秘书,</w:t>
            </w:r>
            <w:r>
              <w:rPr/>
              <w:t xml:space="preserve"> </w:t>
            </w:r>
            <w:r>
              <w:rPr>
                <w:spacing w:val="9"/>
              </w:rPr>
              <w:t>董事长王某银采取出具警示函的监管措施,并记入证券期货市场诚信档案。</w:t>
            </w:r>
          </w:p>
        </w:tc>
      </w:tr>
      <w:tr>
        <w:trPr>
          <w:trHeight w:val="364" w:hRule="atLeast"/>
        </w:trPr>
        <w:tc>
          <w:tcPr>
            <w:shd w:val="clear" w:fill="B8CCE4"/>
            <w:tcW w:w="1214" w:type="dxa"/>
            <w:vAlign w:val="top"/>
          </w:tcPr>
          <w:p>
            <w:pPr>
              <w:pStyle w:val="TableText"/>
              <w:ind w:left="242"/>
              <w:spacing w:before="99" w:line="178" w:lineRule="auto"/>
              <w:rPr/>
            </w:pPr>
            <w:r>
              <w:rPr>
                <w:spacing w:val="3"/>
              </w:rPr>
              <w:t>300020</w:t>
            </w:r>
          </w:p>
        </w:tc>
        <w:tc>
          <w:tcPr>
            <w:shd w:val="clear" w:fill="B8CCE4"/>
            <w:tcW w:w="1343" w:type="dxa"/>
            <w:vAlign w:val="top"/>
          </w:tcPr>
          <w:p>
            <w:pPr>
              <w:pStyle w:val="TableText"/>
              <w:ind w:left="289"/>
              <w:spacing w:before="86" w:line="187" w:lineRule="auto"/>
              <w:rPr/>
            </w:pPr>
            <w:r>
              <w:rPr>
                <w:spacing w:val="8"/>
              </w:rPr>
              <w:t>*</w:t>
            </w:r>
            <w:r>
              <w:rPr/>
              <w:t>ST</w:t>
            </w:r>
            <w:r>
              <w:rPr>
                <w:spacing w:val="8"/>
              </w:rPr>
              <w:t>银江</w:t>
            </w:r>
          </w:p>
        </w:tc>
        <w:tc>
          <w:tcPr>
            <w:shd w:val="clear" w:fill="B8CCE4"/>
            <w:tcW w:w="5496" w:type="dxa"/>
            <w:vAlign w:val="top"/>
          </w:tcPr>
          <w:p>
            <w:pPr>
              <w:pStyle w:val="TableText"/>
              <w:ind w:left="99"/>
              <w:spacing w:before="83" w:line="189" w:lineRule="auto"/>
              <w:rPr/>
            </w:pPr>
            <w:r>
              <w:rPr>
                <w:spacing w:val="8"/>
              </w:rPr>
              <w:t>公司未按规定及时披露2023年度</w:t>
            </w:r>
            <w:r>
              <w:rPr>
                <w:b/>
                <w:bCs/>
                <w:spacing w:val="8"/>
              </w:rPr>
              <w:t>业绩预告</w:t>
            </w:r>
            <w:r>
              <w:rPr>
                <w:spacing w:val="8"/>
              </w:rPr>
              <w:t>。</w:t>
            </w:r>
          </w:p>
        </w:tc>
      </w:tr>
      <w:tr>
        <w:trPr>
          <w:trHeight w:val="1083" w:hRule="atLeast"/>
        </w:trPr>
        <w:tc>
          <w:tcPr>
            <w:tcW w:w="8053" w:type="dxa"/>
            <w:vAlign w:val="top"/>
            <w:gridSpan w:val="3"/>
          </w:tcPr>
          <w:p>
            <w:pPr>
              <w:pStyle w:val="TableText"/>
              <w:ind w:left="106" w:right="103" w:firstLine="16"/>
              <w:spacing w:before="43"/>
              <w:jc w:val="both"/>
              <w:rPr/>
            </w:pPr>
            <w:r>
              <w:rPr>
                <w:b/>
                <w:bCs/>
                <w:spacing w:val="10"/>
              </w:rPr>
              <w:t>【行政监管措施】</w:t>
            </w:r>
            <w:r>
              <w:rPr>
                <w:b/>
                <w:bCs/>
                <w:spacing w:val="-20"/>
              </w:rPr>
              <w:t xml:space="preserve"> </w:t>
            </w:r>
            <w:r>
              <w:rPr>
                <w:spacing w:val="10"/>
              </w:rPr>
              <w:t>中国证券监督管理委员会浙江监管局决定对银江技术股份有限公司</w:t>
            </w:r>
            <w:r>
              <w:rPr/>
              <w:t xml:space="preserve"> </w:t>
            </w:r>
            <w:r>
              <w:rPr>
                <w:spacing w:val="12"/>
              </w:rPr>
              <w:t>、董事长王某、总经理韩某兴、财务总监任</w:t>
            </w:r>
            <w:r>
              <w:rPr>
                <w:spacing w:val="11"/>
              </w:rPr>
              <w:t>某要、董事会秘书吴某立分别采取出具警</w:t>
            </w:r>
            <w:r>
              <w:rPr/>
              <w:t xml:space="preserve"> </w:t>
            </w:r>
            <w:r>
              <w:rPr>
                <w:spacing w:val="6"/>
              </w:rPr>
              <w:t>示函的监督管理措施， 并记入证券期货市场诚信档案。</w:t>
            </w:r>
          </w:p>
        </w:tc>
      </w:tr>
      <w:tr>
        <w:trPr>
          <w:trHeight w:val="364" w:hRule="atLeast"/>
        </w:trPr>
        <w:tc>
          <w:tcPr>
            <w:shd w:val="clear" w:fill="B8CCE4"/>
            <w:tcW w:w="1214" w:type="dxa"/>
            <w:vAlign w:val="top"/>
          </w:tcPr>
          <w:p>
            <w:pPr>
              <w:pStyle w:val="TableText"/>
              <w:ind w:left="242"/>
              <w:spacing w:before="102" w:line="176" w:lineRule="auto"/>
              <w:rPr/>
            </w:pPr>
            <w:r>
              <w:rPr>
                <w:spacing w:val="3"/>
              </w:rPr>
              <w:t>300571</w:t>
            </w:r>
          </w:p>
        </w:tc>
        <w:tc>
          <w:tcPr>
            <w:shd w:val="clear" w:fill="B8CCE4"/>
            <w:tcW w:w="1343" w:type="dxa"/>
            <w:vAlign w:val="top"/>
          </w:tcPr>
          <w:p>
            <w:pPr>
              <w:pStyle w:val="TableText"/>
              <w:ind w:left="245"/>
              <w:spacing w:before="89" w:line="185" w:lineRule="auto"/>
              <w:rPr/>
            </w:pPr>
            <w:r>
              <w:rPr>
                <w:spacing w:val="8"/>
              </w:rPr>
              <w:t>平治信息</w:t>
            </w:r>
          </w:p>
        </w:tc>
        <w:tc>
          <w:tcPr>
            <w:shd w:val="clear" w:fill="B8CCE4"/>
            <w:tcW w:w="5496" w:type="dxa"/>
            <w:vAlign w:val="top"/>
          </w:tcPr>
          <w:p>
            <w:pPr>
              <w:pStyle w:val="TableText"/>
              <w:ind w:left="99"/>
              <w:spacing w:before="88" w:line="186" w:lineRule="auto"/>
              <w:rPr/>
            </w:pPr>
            <w:r>
              <w:rPr>
                <w:spacing w:val="9"/>
              </w:rPr>
              <w:t>公司</w:t>
            </w:r>
            <w:r>
              <w:rPr>
                <w:b/>
                <w:bCs/>
                <w:spacing w:val="9"/>
              </w:rPr>
              <w:t>业绩预告</w:t>
            </w:r>
            <w:r>
              <w:rPr>
                <w:spacing w:val="9"/>
              </w:rPr>
              <w:t>相关信息披露不准确。</w:t>
            </w:r>
          </w:p>
        </w:tc>
      </w:tr>
      <w:tr>
        <w:trPr>
          <w:trHeight w:val="1083" w:hRule="atLeast"/>
        </w:trPr>
        <w:tc>
          <w:tcPr>
            <w:tcW w:w="8053" w:type="dxa"/>
            <w:vAlign w:val="top"/>
            <w:gridSpan w:val="3"/>
          </w:tcPr>
          <w:p>
            <w:pPr>
              <w:pStyle w:val="TableText"/>
              <w:ind w:left="105" w:right="103" w:firstLine="17"/>
              <w:spacing w:before="47" w:line="239" w:lineRule="auto"/>
              <w:jc w:val="both"/>
              <w:rPr/>
            </w:pPr>
            <w:r>
              <w:rPr>
                <w:b/>
                <w:bCs/>
                <w:spacing w:val="10"/>
              </w:rPr>
              <w:t>【行政监管措施】</w:t>
            </w:r>
            <w:r>
              <w:rPr>
                <w:b/>
                <w:bCs/>
                <w:spacing w:val="-20"/>
              </w:rPr>
              <w:t xml:space="preserve"> </w:t>
            </w:r>
            <w:r>
              <w:rPr>
                <w:spacing w:val="10"/>
              </w:rPr>
              <w:t>中国证券监督管理委员会浙江监管局决定对杭州平治信息技术股份</w:t>
            </w:r>
            <w:r>
              <w:rPr/>
              <w:t xml:space="preserve"> </w:t>
            </w:r>
            <w:r>
              <w:rPr>
                <w:spacing w:val="10"/>
              </w:rPr>
              <w:t>有限公司、董事长,总经理郭某、财务总监殷某华、董事会秘书潘某斌分别采取出具警</w:t>
            </w:r>
            <w:r>
              <w:rPr/>
              <w:t xml:space="preserve"> </w:t>
            </w:r>
            <w:r>
              <w:rPr>
                <w:spacing w:val="6"/>
              </w:rPr>
              <w:t>示函的监督管理措施， 并记入证券期货市场诚信档案。</w:t>
            </w:r>
          </w:p>
        </w:tc>
      </w:tr>
      <w:tr>
        <w:trPr>
          <w:trHeight w:val="1090" w:hRule="atLeast"/>
        </w:trPr>
        <w:tc>
          <w:tcPr>
            <w:shd w:val="clear" w:fill="B8CCE4"/>
            <w:tcW w:w="1214" w:type="dxa"/>
            <w:vAlign w:val="top"/>
          </w:tcPr>
          <w:p>
            <w:pPr>
              <w:spacing w:line="378" w:lineRule="auto"/>
              <w:rPr>
                <w:rFonts w:ascii="Arial"/>
                <w:sz w:val="21"/>
              </w:rPr>
            </w:pPr>
            <w:r/>
          </w:p>
          <w:p>
            <w:pPr>
              <w:pStyle w:val="TableText"/>
              <w:ind w:left="236"/>
              <w:spacing w:before="85" w:line="179" w:lineRule="auto"/>
              <w:rPr/>
            </w:pPr>
            <w:r>
              <w:rPr>
                <w:spacing w:val="3"/>
              </w:rPr>
              <w:t>001333</w:t>
            </w:r>
          </w:p>
        </w:tc>
        <w:tc>
          <w:tcPr>
            <w:shd w:val="clear" w:fill="B8CCE4"/>
            <w:tcW w:w="1343" w:type="dxa"/>
            <w:vAlign w:val="top"/>
          </w:tcPr>
          <w:p>
            <w:pPr>
              <w:spacing w:line="364" w:lineRule="auto"/>
              <w:rPr>
                <w:rFonts w:ascii="Arial"/>
                <w:sz w:val="21"/>
              </w:rPr>
            </w:pPr>
            <w:r/>
          </w:p>
          <w:p>
            <w:pPr>
              <w:pStyle w:val="TableText"/>
              <w:ind w:left="241"/>
              <w:spacing w:before="86" w:line="189" w:lineRule="auto"/>
              <w:rPr/>
            </w:pPr>
            <w:r>
              <w:rPr>
                <w:spacing w:val="9"/>
              </w:rPr>
              <w:t>光华股份</w:t>
            </w:r>
          </w:p>
        </w:tc>
        <w:tc>
          <w:tcPr>
            <w:shd w:val="clear" w:fill="B8CCE4"/>
            <w:tcW w:w="5496" w:type="dxa"/>
            <w:vAlign w:val="top"/>
          </w:tcPr>
          <w:p>
            <w:pPr>
              <w:pStyle w:val="TableText"/>
              <w:ind w:left="98" w:right="103" w:firstLine="1"/>
              <w:spacing w:before="93" w:line="230" w:lineRule="auto"/>
              <w:jc w:val="both"/>
              <w:rPr/>
            </w:pPr>
            <w:r>
              <w:rPr>
                <w:spacing w:val="8"/>
              </w:rPr>
              <w:t>现金管理</w:t>
            </w:r>
            <w:r>
              <w:rPr>
                <w:b/>
                <w:bCs/>
                <w:spacing w:val="8"/>
              </w:rPr>
              <w:t>投资期限到期</w:t>
            </w:r>
            <w:r>
              <w:rPr>
                <w:spacing w:val="8"/>
              </w:rPr>
              <w:t>后， 公司继续使用部分闲置募集资</w:t>
            </w:r>
            <w:r>
              <w:rPr>
                <w:spacing w:val="9"/>
              </w:rPr>
              <w:t xml:space="preserve"> </w:t>
            </w:r>
            <w:r>
              <w:rPr>
                <w:spacing w:val="7"/>
              </w:rPr>
              <w:t>金进行现金管理， 直至2024年4月23</w:t>
            </w:r>
            <w:r>
              <w:rPr>
                <w:spacing w:val="6"/>
              </w:rPr>
              <w:t>日才召开董事会补充</w:t>
            </w:r>
            <w:r>
              <w:rPr/>
              <w:t xml:space="preserve"> </w:t>
            </w:r>
            <w:r>
              <w:rPr>
                <w:spacing w:val="7"/>
              </w:rPr>
              <w:t>审议并披露。</w:t>
            </w:r>
          </w:p>
        </w:tc>
      </w:tr>
    </w:tbl>
    <w:p>
      <w:pPr>
        <w:pStyle w:val="BodyText"/>
        <w:rPr/>
      </w:pPr>
      <w:r/>
    </w:p>
    <w:p>
      <w:pPr>
        <w:sectPr>
          <w:pgSz w:w="11910" w:h="16840"/>
          <w:pgMar w:top="400" w:right="1786" w:bottom="0" w:left="478" w:header="0" w:footer="0" w:gutter="0"/>
        </w:sectPr>
        <w:rPr/>
      </w:pPr>
    </w:p>
    <w:tbl>
      <w:tblPr>
        <w:tblStyle w:val="TableNormal"/>
        <w:tblW w:w="8053" w:type="dxa"/>
        <w:tblInd w:w="133" w:type="dxa"/>
        <w:tblLayout w:type="fixed"/>
        <w:tblBorders>
          <w:top w:val="single" w:color="4F81BD" w:sz="6" w:space="0"/>
          <w:left w:val="single" w:color="4F81BD" w:sz="6" w:space="0"/>
          <w:bottom w:val="single" w:color="4F81BD" w:sz="6" w:space="0"/>
          <w:right w:val="single" w:color="4F81BD" w:sz="6" w:space="0"/>
          <w:insideH w:val="single" w:color="4F81BD" w:sz="6" w:space="0"/>
          <w:insideV w:val="single" w:color="4F81BD" w:sz="6" w:space="0"/>
        </w:tblBorders>
      </w:tblPr>
      <w:tblGrid>
        <w:gridCol w:w="1214"/>
        <w:gridCol w:w="1343"/>
        <w:gridCol w:w="5496"/>
      </w:tblGrid>
      <w:tr>
        <w:trPr>
          <w:trHeight w:val="1104" w:hRule="atLeast"/>
        </w:trPr>
        <w:tc>
          <w:tcPr>
            <w:tcW w:w="8053" w:type="dxa"/>
            <w:vAlign w:val="top"/>
            <w:gridSpan w:val="3"/>
            <w:tcBorders>
              <w:top w:val="single" w:color="FFFFFF" w:sz="2" w:space="0"/>
            </w:tcBorders>
          </w:tcPr>
          <w:p>
            <w:pPr>
              <w:pStyle w:val="TableText"/>
              <w:ind w:left="105" w:right="103" w:firstLine="17"/>
              <w:spacing w:before="60" w:line="241" w:lineRule="auto"/>
              <w:rPr/>
            </w:pPr>
            <w:r>
              <w:rPr>
                <w:b/>
                <w:bCs/>
                <w:spacing w:val="10"/>
              </w:rPr>
              <w:t>【行政监管措施】</w:t>
            </w:r>
            <w:r>
              <w:rPr>
                <w:b/>
                <w:bCs/>
                <w:spacing w:val="-20"/>
              </w:rPr>
              <w:t xml:space="preserve"> </w:t>
            </w:r>
            <w:r>
              <w:rPr>
                <w:spacing w:val="10"/>
              </w:rPr>
              <w:t>中国证券监督管理委员会浙江监管局决定对公司、董事长孙某风、</w:t>
            </w:r>
            <w:r>
              <w:rPr/>
              <w:t xml:space="preserve"> </w:t>
            </w:r>
            <w:r>
              <w:rPr>
                <w:spacing w:val="12"/>
              </w:rPr>
              <w:t>总经理姚某海、董事会秘书张某敏、财务总监</w:t>
            </w:r>
            <w:r>
              <w:rPr>
                <w:spacing w:val="11"/>
              </w:rPr>
              <w:t>吴某娟分别采取出具警示函的监督管理</w:t>
            </w:r>
            <w:r>
              <w:rPr/>
              <w:t xml:space="preserve"> </w:t>
            </w:r>
            <w:r>
              <w:rPr>
                <w:spacing w:val="5"/>
              </w:rPr>
              <w:t>措施， 并记入证券期货市场诚信档案。</w:t>
            </w:r>
          </w:p>
        </w:tc>
      </w:tr>
      <w:tr>
        <w:trPr>
          <w:trHeight w:val="365" w:hRule="atLeast"/>
        </w:trPr>
        <w:tc>
          <w:tcPr>
            <w:shd w:val="clear" w:fill="B8CCE4"/>
            <w:tcW w:w="1214" w:type="dxa"/>
            <w:vAlign w:val="top"/>
          </w:tcPr>
          <w:p>
            <w:pPr>
              <w:pStyle w:val="TableText"/>
              <w:ind w:left="239"/>
              <w:spacing w:before="96" w:line="179" w:lineRule="auto"/>
              <w:rPr/>
            </w:pPr>
            <w:r>
              <w:rPr>
                <w:spacing w:val="3"/>
              </w:rPr>
              <w:t>600301</w:t>
            </w:r>
          </w:p>
        </w:tc>
        <w:tc>
          <w:tcPr>
            <w:shd w:val="clear" w:fill="B8CCE4"/>
            <w:tcW w:w="1343" w:type="dxa"/>
            <w:vAlign w:val="top"/>
          </w:tcPr>
          <w:p>
            <w:pPr>
              <w:pStyle w:val="TableText"/>
              <w:ind w:left="244"/>
              <w:spacing w:before="81" w:line="190" w:lineRule="auto"/>
              <w:rPr/>
            </w:pPr>
            <w:r>
              <w:rPr>
                <w:spacing w:val="8"/>
              </w:rPr>
              <w:t>华锡有色</w:t>
            </w:r>
          </w:p>
        </w:tc>
        <w:tc>
          <w:tcPr>
            <w:shd w:val="clear" w:fill="B8CCE4"/>
            <w:tcW w:w="5496" w:type="dxa"/>
            <w:vAlign w:val="top"/>
          </w:tcPr>
          <w:p>
            <w:pPr>
              <w:pStyle w:val="TableText"/>
              <w:ind w:left="109"/>
              <w:spacing w:before="81" w:line="190" w:lineRule="auto"/>
              <w:rPr/>
            </w:pPr>
            <w:r>
              <w:rPr>
                <w:spacing w:val="8"/>
              </w:rPr>
              <w:t>2023年一季度、半年报和三季度报告相关</w:t>
            </w:r>
            <w:r>
              <w:rPr>
                <w:b/>
                <w:bCs/>
                <w:spacing w:val="8"/>
              </w:rPr>
              <w:t>数据有误</w:t>
            </w:r>
            <w:r>
              <w:rPr>
                <w:spacing w:val="8"/>
              </w:rPr>
              <w:t>。</w:t>
            </w:r>
          </w:p>
        </w:tc>
      </w:tr>
      <w:tr>
        <w:trPr>
          <w:trHeight w:val="1445" w:hRule="atLeast"/>
        </w:trPr>
        <w:tc>
          <w:tcPr>
            <w:tcW w:w="8053" w:type="dxa"/>
            <w:vAlign w:val="top"/>
            <w:gridSpan w:val="3"/>
          </w:tcPr>
          <w:p>
            <w:pPr>
              <w:pStyle w:val="TableText"/>
              <w:ind w:left="105" w:right="103" w:firstLine="17"/>
              <w:spacing w:before="37" w:line="255" w:lineRule="auto"/>
              <w:jc w:val="both"/>
              <w:rPr/>
            </w:pPr>
            <w:r>
              <w:rPr>
                <w:b/>
                <w:bCs/>
                <w:spacing w:val="10"/>
              </w:rPr>
              <w:t>【行政监管措施】</w:t>
            </w:r>
            <w:r>
              <w:rPr>
                <w:b/>
                <w:bCs/>
                <w:spacing w:val="-20"/>
              </w:rPr>
              <w:t xml:space="preserve"> </w:t>
            </w:r>
            <w:r>
              <w:rPr>
                <w:spacing w:val="10"/>
              </w:rPr>
              <w:t>中国证券监督管理委员会广西监管局决定对广西华锡有色金属股份</w:t>
            </w:r>
            <w:r>
              <w:rPr/>
              <w:t xml:space="preserve"> </w:t>
            </w:r>
            <w:r>
              <w:rPr>
                <w:spacing w:val="10"/>
              </w:rPr>
              <w:t>有限公司、时任董事长黄某源、董事长蔡某、</w:t>
            </w:r>
            <w:r>
              <w:rPr>
                <w:spacing w:val="-24"/>
              </w:rPr>
              <w:t xml:space="preserve"> </w:t>
            </w:r>
            <w:r>
              <w:rPr>
                <w:spacing w:val="10"/>
              </w:rPr>
              <w:t>时任总经理杨某华、</w:t>
            </w:r>
            <w:r>
              <w:rPr>
                <w:spacing w:val="-37"/>
              </w:rPr>
              <w:t xml:space="preserve"> </w:t>
            </w:r>
            <w:r>
              <w:rPr>
                <w:spacing w:val="10"/>
              </w:rPr>
              <w:t>时任财务总监李某</w:t>
            </w:r>
            <w:r>
              <w:rPr/>
              <w:t xml:space="preserve"> </w:t>
            </w:r>
            <w:r>
              <w:rPr>
                <w:spacing w:val="10"/>
              </w:rPr>
              <w:t>晨、财务总监郭某修采取出具警示函的行政监管措施， 并</w:t>
            </w:r>
            <w:r>
              <w:rPr>
                <w:spacing w:val="9"/>
              </w:rPr>
              <w:t>记入证券期货市场诚信档案</w:t>
            </w:r>
          </w:p>
          <w:p>
            <w:pPr>
              <w:pStyle w:val="TableText"/>
              <w:ind w:left="116"/>
              <w:spacing w:before="179" w:line="122" w:lineRule="exact"/>
              <w:rPr/>
            </w:pPr>
            <w:r>
              <w:rPr>
                <w:position w:val="3"/>
              </w:rPr>
              <w:t>。</w:t>
            </w:r>
          </w:p>
        </w:tc>
      </w:tr>
      <w:tr>
        <w:trPr>
          <w:trHeight w:val="437" w:hRule="atLeast"/>
        </w:trPr>
        <w:tc>
          <w:tcPr>
            <w:shd w:val="clear" w:fill="B8CCE4"/>
            <w:tcW w:w="1214" w:type="dxa"/>
            <w:vAlign w:val="top"/>
          </w:tcPr>
          <w:p>
            <w:pPr>
              <w:pStyle w:val="TableText"/>
              <w:ind w:left="239"/>
              <w:spacing w:before="134" w:line="178" w:lineRule="auto"/>
              <w:rPr/>
            </w:pPr>
            <w:r>
              <w:rPr>
                <w:spacing w:val="3"/>
              </w:rPr>
              <w:t>600070</w:t>
            </w:r>
          </w:p>
        </w:tc>
        <w:tc>
          <w:tcPr>
            <w:shd w:val="clear" w:fill="B8CCE4"/>
            <w:tcW w:w="1343" w:type="dxa"/>
            <w:vAlign w:val="top"/>
          </w:tcPr>
          <w:p>
            <w:pPr>
              <w:pStyle w:val="TableText"/>
              <w:ind w:left="289"/>
              <w:spacing w:before="119" w:line="189" w:lineRule="auto"/>
              <w:rPr/>
            </w:pPr>
            <w:r>
              <w:rPr>
                <w:spacing w:val="8"/>
              </w:rPr>
              <w:t>*</w:t>
            </w:r>
            <w:r>
              <w:rPr/>
              <w:t>ST</w:t>
            </w:r>
            <w:r>
              <w:rPr>
                <w:spacing w:val="8"/>
              </w:rPr>
              <w:t>富润</w:t>
            </w:r>
          </w:p>
        </w:tc>
        <w:tc>
          <w:tcPr>
            <w:shd w:val="clear" w:fill="B8CCE4"/>
            <w:tcW w:w="5496" w:type="dxa"/>
            <w:vAlign w:val="top"/>
          </w:tcPr>
          <w:p>
            <w:pPr>
              <w:pStyle w:val="TableText"/>
              <w:ind w:left="99"/>
              <w:spacing w:before="154" w:line="190" w:lineRule="auto"/>
              <w:rPr/>
            </w:pPr>
            <w:r>
              <w:rPr>
                <w:spacing w:val="9"/>
              </w:rPr>
              <w:t>公司</w:t>
            </w:r>
            <w:r>
              <w:rPr>
                <w:b/>
                <w:bCs/>
                <w:spacing w:val="9"/>
              </w:rPr>
              <w:t>业绩预告</w:t>
            </w:r>
            <w:r>
              <w:rPr>
                <w:spacing w:val="9"/>
              </w:rPr>
              <w:t>相关信息披露不准确、更正不及时。</w:t>
            </w:r>
          </w:p>
        </w:tc>
      </w:tr>
      <w:tr>
        <w:trPr>
          <w:trHeight w:val="1085" w:hRule="atLeast"/>
        </w:trPr>
        <w:tc>
          <w:tcPr>
            <w:tcW w:w="8053" w:type="dxa"/>
            <w:vAlign w:val="top"/>
            <w:gridSpan w:val="3"/>
          </w:tcPr>
          <w:p>
            <w:pPr>
              <w:pStyle w:val="TableText"/>
              <w:ind w:left="105" w:right="103" w:firstLine="17"/>
              <w:spacing w:before="36" w:line="242" w:lineRule="auto"/>
              <w:jc w:val="both"/>
              <w:rPr/>
            </w:pPr>
            <w:r>
              <w:rPr>
                <w:b/>
                <w:bCs/>
                <w:spacing w:val="10"/>
              </w:rPr>
              <w:t>【行政监管措施】</w:t>
            </w:r>
            <w:r>
              <w:rPr>
                <w:b/>
                <w:bCs/>
                <w:spacing w:val="-20"/>
              </w:rPr>
              <w:t xml:space="preserve"> </w:t>
            </w:r>
            <w:r>
              <w:rPr>
                <w:spacing w:val="10"/>
              </w:rPr>
              <w:t>中国证券监督管理委员会浙江监管局决定对浙江富润数字科技股份</w:t>
            </w:r>
            <w:r>
              <w:rPr/>
              <w:t xml:space="preserve"> </w:t>
            </w:r>
            <w:r>
              <w:rPr>
                <w:spacing w:val="12"/>
              </w:rPr>
              <w:t>有限公司、董事长陈某伟、总经理赵某中、财</w:t>
            </w:r>
            <w:r>
              <w:rPr>
                <w:spacing w:val="11"/>
              </w:rPr>
              <w:t>务总监王某、董事会秘书彭某分别采取</w:t>
            </w:r>
            <w:r>
              <w:rPr/>
              <w:t xml:space="preserve"> </w:t>
            </w:r>
            <w:r>
              <w:rPr>
                <w:spacing w:val="7"/>
              </w:rPr>
              <w:t>出具警示函的监督管理措施， 并记入证券期货市场诚信档案。</w:t>
            </w:r>
          </w:p>
        </w:tc>
      </w:tr>
      <w:tr>
        <w:trPr>
          <w:trHeight w:val="724" w:hRule="atLeast"/>
        </w:trPr>
        <w:tc>
          <w:tcPr>
            <w:shd w:val="clear" w:fill="B8CCE4"/>
            <w:tcW w:w="1214" w:type="dxa"/>
            <w:vAlign w:val="top"/>
          </w:tcPr>
          <w:p>
            <w:pPr>
              <w:pStyle w:val="TableText"/>
              <w:ind w:left="242"/>
              <w:spacing w:before="277" w:line="179" w:lineRule="auto"/>
              <w:rPr/>
            </w:pPr>
            <w:r>
              <w:rPr>
                <w:spacing w:val="3"/>
              </w:rPr>
              <w:t>300071</w:t>
            </w:r>
          </w:p>
        </w:tc>
        <w:tc>
          <w:tcPr>
            <w:shd w:val="clear" w:fill="B8CCE4"/>
            <w:tcW w:w="1343" w:type="dxa"/>
            <w:vAlign w:val="top"/>
          </w:tcPr>
          <w:p>
            <w:pPr>
              <w:pStyle w:val="TableText"/>
              <w:ind w:left="243"/>
              <w:spacing w:before="264" w:line="189" w:lineRule="auto"/>
              <w:rPr/>
            </w:pPr>
            <w:r>
              <w:rPr>
                <w:spacing w:val="8"/>
              </w:rPr>
              <w:t>福石控股</w:t>
            </w:r>
          </w:p>
        </w:tc>
        <w:tc>
          <w:tcPr>
            <w:shd w:val="clear" w:fill="B8CCE4"/>
            <w:tcW w:w="5496" w:type="dxa"/>
            <w:vAlign w:val="top"/>
          </w:tcPr>
          <w:p>
            <w:pPr>
              <w:pStyle w:val="TableText"/>
              <w:ind w:left="100" w:right="103" w:hanging="1"/>
              <w:spacing w:before="41" w:line="235" w:lineRule="auto"/>
              <w:rPr/>
            </w:pPr>
            <w:r>
              <w:rPr>
                <w:spacing w:val="12"/>
              </w:rPr>
              <w:t>股东在持有公司股份比例</w:t>
            </w:r>
            <w:r>
              <w:rPr>
                <w:b/>
                <w:bCs/>
                <w:spacing w:val="12"/>
              </w:rPr>
              <w:t>变动达5%时</w:t>
            </w:r>
            <w:r>
              <w:rPr>
                <w:spacing w:val="12"/>
              </w:rPr>
              <w:t>,未按规定履行权益</w:t>
            </w:r>
            <w:r>
              <w:rPr>
                <w:spacing w:val="7"/>
              </w:rPr>
              <w:t xml:space="preserve"> </w:t>
            </w:r>
            <w:r>
              <w:rPr>
                <w:spacing w:val="7"/>
              </w:rPr>
              <w:t>变动相关义务。</w:t>
            </w:r>
          </w:p>
        </w:tc>
      </w:tr>
      <w:tr>
        <w:trPr>
          <w:trHeight w:val="725" w:hRule="atLeast"/>
        </w:trPr>
        <w:tc>
          <w:tcPr>
            <w:tcW w:w="8053" w:type="dxa"/>
            <w:vAlign w:val="top"/>
            <w:gridSpan w:val="3"/>
          </w:tcPr>
          <w:p>
            <w:pPr>
              <w:pStyle w:val="TableText"/>
              <w:ind w:left="114" w:right="103" w:firstLine="8"/>
              <w:spacing w:before="42" w:line="235" w:lineRule="auto"/>
              <w:rPr/>
            </w:pPr>
            <w:r>
              <w:rPr>
                <w:b/>
                <w:bCs/>
                <w:spacing w:val="10"/>
              </w:rPr>
              <w:t>【行政监管措施】</w:t>
            </w:r>
            <w:r>
              <w:rPr>
                <w:b/>
                <w:bCs/>
                <w:spacing w:val="-20"/>
              </w:rPr>
              <w:t xml:space="preserve"> </w:t>
            </w:r>
            <w:r>
              <w:rPr>
                <w:spacing w:val="10"/>
              </w:rPr>
              <w:t>中国证券监督管理委员会北京监管局决定对宋某静采取出具警示函</w:t>
            </w:r>
            <w:r>
              <w:rPr/>
              <w:t xml:space="preserve"> </w:t>
            </w:r>
            <w:r>
              <w:rPr>
                <w:spacing w:val="8"/>
              </w:rPr>
              <w:t>的行政监管措施,并记入证券期货市场诚信档案。</w:t>
            </w:r>
          </w:p>
        </w:tc>
      </w:tr>
      <w:tr>
        <w:trPr>
          <w:trHeight w:val="365" w:hRule="atLeast"/>
        </w:trPr>
        <w:tc>
          <w:tcPr>
            <w:shd w:val="clear" w:fill="B8CCE4"/>
            <w:tcW w:w="1214" w:type="dxa"/>
            <w:vAlign w:val="top"/>
          </w:tcPr>
          <w:p>
            <w:pPr>
              <w:pStyle w:val="TableText"/>
              <w:ind w:left="242"/>
              <w:spacing w:before="100" w:line="178" w:lineRule="auto"/>
              <w:rPr/>
            </w:pPr>
            <w:r>
              <w:rPr>
                <w:spacing w:val="3"/>
              </w:rPr>
              <w:t>300878</w:t>
            </w:r>
          </w:p>
        </w:tc>
        <w:tc>
          <w:tcPr>
            <w:shd w:val="clear" w:fill="B8CCE4"/>
            <w:tcW w:w="1343" w:type="dxa"/>
            <w:vAlign w:val="top"/>
          </w:tcPr>
          <w:p>
            <w:pPr>
              <w:pStyle w:val="TableText"/>
              <w:ind w:left="242"/>
              <w:spacing w:before="86" w:line="188" w:lineRule="auto"/>
              <w:rPr/>
            </w:pPr>
            <w:r>
              <w:rPr>
                <w:spacing w:val="8"/>
              </w:rPr>
              <w:t>维康药业</w:t>
            </w:r>
          </w:p>
        </w:tc>
        <w:tc>
          <w:tcPr>
            <w:shd w:val="clear" w:fill="B8CCE4"/>
            <w:tcW w:w="5496" w:type="dxa"/>
            <w:vAlign w:val="top"/>
          </w:tcPr>
          <w:p>
            <w:pPr>
              <w:pStyle w:val="TableText"/>
              <w:ind w:left="99"/>
              <w:spacing w:before="84" w:line="189" w:lineRule="auto"/>
              <w:rPr/>
            </w:pPr>
            <w:r>
              <w:rPr>
                <w:spacing w:val="8"/>
              </w:rPr>
              <w:t>公司未按规定及时披露2023年度</w:t>
            </w:r>
            <w:r>
              <w:rPr>
                <w:b/>
                <w:bCs/>
                <w:spacing w:val="8"/>
              </w:rPr>
              <w:t>业绩预告</w:t>
            </w:r>
            <w:r>
              <w:rPr>
                <w:spacing w:val="8"/>
              </w:rPr>
              <w:t>。</w:t>
            </w:r>
          </w:p>
        </w:tc>
      </w:tr>
      <w:tr>
        <w:trPr>
          <w:trHeight w:val="1084" w:hRule="atLeast"/>
        </w:trPr>
        <w:tc>
          <w:tcPr>
            <w:tcW w:w="8053" w:type="dxa"/>
            <w:vAlign w:val="top"/>
            <w:gridSpan w:val="3"/>
          </w:tcPr>
          <w:p>
            <w:pPr>
              <w:pStyle w:val="TableText"/>
              <w:ind w:left="105" w:right="103" w:firstLine="17"/>
              <w:spacing w:before="40" w:line="241" w:lineRule="auto"/>
              <w:jc w:val="both"/>
              <w:rPr/>
            </w:pPr>
            <w:r>
              <w:rPr>
                <w:b/>
                <w:bCs/>
                <w:spacing w:val="10"/>
              </w:rPr>
              <w:t>【行政监管措施】</w:t>
            </w:r>
            <w:r>
              <w:rPr>
                <w:b/>
                <w:bCs/>
                <w:spacing w:val="-20"/>
              </w:rPr>
              <w:t xml:space="preserve"> </w:t>
            </w:r>
            <w:r>
              <w:rPr>
                <w:spacing w:val="10"/>
              </w:rPr>
              <w:t>中国证券监督管理委员会浙江监管局决定对浙江维康药业股份有限</w:t>
            </w:r>
            <w:r>
              <w:rPr/>
              <w:t xml:space="preserve"> </w:t>
            </w:r>
            <w:r>
              <w:rPr>
                <w:spacing w:val="12"/>
              </w:rPr>
              <w:t>公司、董事长刘某良、总经理孔某霞、财务总</w:t>
            </w:r>
            <w:r>
              <w:rPr>
                <w:spacing w:val="11"/>
              </w:rPr>
              <w:t>监王某、董事会秘书朱某分别采取出具</w:t>
            </w:r>
            <w:r>
              <w:rPr/>
              <w:t xml:space="preserve"> </w:t>
            </w:r>
            <w:r>
              <w:rPr>
                <w:spacing w:val="6"/>
              </w:rPr>
              <w:t>警示函的监督管理措施， 并记入证券期货市场诚信档案。</w:t>
            </w:r>
          </w:p>
        </w:tc>
      </w:tr>
      <w:tr>
        <w:trPr>
          <w:trHeight w:val="366" w:hRule="atLeast"/>
        </w:trPr>
        <w:tc>
          <w:tcPr>
            <w:shd w:val="clear" w:fill="B8CCE4"/>
            <w:tcW w:w="1214" w:type="dxa"/>
            <w:vAlign w:val="top"/>
          </w:tcPr>
          <w:p>
            <w:pPr>
              <w:pStyle w:val="TableText"/>
              <w:ind w:left="236"/>
              <w:spacing w:before="101" w:line="178" w:lineRule="auto"/>
              <w:rPr/>
            </w:pPr>
            <w:r>
              <w:rPr>
                <w:spacing w:val="3"/>
              </w:rPr>
              <w:t>002505</w:t>
            </w:r>
          </w:p>
        </w:tc>
        <w:tc>
          <w:tcPr>
            <w:shd w:val="clear" w:fill="B8CCE4"/>
            <w:tcW w:w="1343" w:type="dxa"/>
            <w:vAlign w:val="top"/>
          </w:tcPr>
          <w:p>
            <w:pPr>
              <w:pStyle w:val="TableText"/>
              <w:ind w:left="242"/>
              <w:spacing w:before="88" w:line="187" w:lineRule="auto"/>
              <w:rPr/>
            </w:pPr>
            <w:r>
              <w:rPr>
                <w:spacing w:val="8"/>
              </w:rPr>
              <w:t>鹏都农牧</w:t>
            </w:r>
          </w:p>
        </w:tc>
        <w:tc>
          <w:tcPr>
            <w:shd w:val="clear" w:fill="B8CCE4"/>
            <w:tcW w:w="5496" w:type="dxa"/>
            <w:vAlign w:val="top"/>
          </w:tcPr>
          <w:p>
            <w:pPr>
              <w:pStyle w:val="TableText"/>
              <w:ind w:left="109"/>
              <w:spacing w:before="87" w:line="188" w:lineRule="auto"/>
              <w:rPr/>
            </w:pPr>
            <w:r>
              <w:rPr>
                <w:spacing w:val="7"/>
              </w:rPr>
              <w:t>2023年</w:t>
            </w:r>
            <w:r>
              <w:rPr>
                <w:b/>
                <w:bCs/>
                <w:spacing w:val="7"/>
              </w:rPr>
              <w:t>年度报告披露存在错漏</w:t>
            </w:r>
            <w:r>
              <w:rPr>
                <w:spacing w:val="7"/>
              </w:rPr>
              <w:t>。</w:t>
            </w:r>
          </w:p>
        </w:tc>
      </w:tr>
      <w:tr>
        <w:trPr>
          <w:trHeight w:val="1084" w:hRule="atLeast"/>
        </w:trPr>
        <w:tc>
          <w:tcPr>
            <w:tcW w:w="8053" w:type="dxa"/>
            <w:vAlign w:val="top"/>
            <w:gridSpan w:val="3"/>
          </w:tcPr>
          <w:p>
            <w:pPr>
              <w:pStyle w:val="TableText"/>
              <w:ind w:left="105" w:right="103" w:firstLine="17"/>
              <w:spacing w:before="44"/>
              <w:jc w:val="both"/>
              <w:rPr/>
            </w:pPr>
            <w:r>
              <w:rPr>
                <w:b/>
                <w:bCs/>
                <w:spacing w:val="10"/>
              </w:rPr>
              <w:t>【行政监管措施】</w:t>
            </w:r>
            <w:r>
              <w:rPr>
                <w:b/>
                <w:bCs/>
                <w:spacing w:val="-20"/>
              </w:rPr>
              <w:t xml:space="preserve"> </w:t>
            </w:r>
            <w:r>
              <w:rPr>
                <w:spacing w:val="10"/>
              </w:rPr>
              <w:t>中国证券监督管理委员会湖南监管局决定对鹏都农牧股份有限公司</w:t>
            </w:r>
            <w:r>
              <w:rPr/>
              <w:t xml:space="preserve"> </w:t>
            </w:r>
            <w:r>
              <w:rPr>
                <w:spacing w:val="10"/>
              </w:rPr>
              <w:t>及董事长田某、财务总监顾某、董事会秘书符某采取出具警示函的行政监管措施,并记</w:t>
            </w:r>
            <w:r>
              <w:rPr/>
              <w:t xml:space="preserve"> </w:t>
            </w:r>
            <w:r>
              <w:rPr>
                <w:spacing w:val="8"/>
              </w:rPr>
              <w:t>入证券期货市场诚信档案。</w:t>
            </w:r>
          </w:p>
        </w:tc>
      </w:tr>
      <w:tr>
        <w:trPr>
          <w:trHeight w:val="365" w:hRule="atLeast"/>
        </w:trPr>
        <w:tc>
          <w:tcPr>
            <w:shd w:val="clear" w:fill="B8CCE4"/>
            <w:tcW w:w="1214" w:type="dxa"/>
            <w:vAlign w:val="top"/>
          </w:tcPr>
          <w:p>
            <w:pPr>
              <w:pStyle w:val="TableText"/>
              <w:ind w:left="236"/>
              <w:spacing w:before="103" w:line="176" w:lineRule="auto"/>
              <w:rPr/>
            </w:pPr>
            <w:r>
              <w:rPr>
                <w:spacing w:val="3"/>
              </w:rPr>
              <w:t>002493</w:t>
            </w:r>
          </w:p>
        </w:tc>
        <w:tc>
          <w:tcPr>
            <w:shd w:val="clear" w:fill="B8CCE4"/>
            <w:tcW w:w="1343" w:type="dxa"/>
            <w:vAlign w:val="top"/>
          </w:tcPr>
          <w:p>
            <w:pPr>
              <w:pStyle w:val="TableText"/>
              <w:ind w:left="243"/>
              <w:spacing w:before="89" w:line="186" w:lineRule="auto"/>
              <w:rPr/>
            </w:pPr>
            <w:r>
              <w:rPr>
                <w:spacing w:val="8"/>
              </w:rPr>
              <w:t>荣盛石化</w:t>
            </w:r>
          </w:p>
        </w:tc>
        <w:tc>
          <w:tcPr>
            <w:shd w:val="clear" w:fill="B8CCE4"/>
            <w:tcW w:w="5496" w:type="dxa"/>
            <w:vAlign w:val="top"/>
          </w:tcPr>
          <w:p>
            <w:pPr>
              <w:pStyle w:val="TableText"/>
              <w:ind w:left="99"/>
              <w:spacing w:before="87" w:line="187" w:lineRule="auto"/>
              <w:rPr/>
            </w:pPr>
            <w:r>
              <w:rPr>
                <w:spacing w:val="9"/>
              </w:rPr>
              <w:t>公司</w:t>
            </w:r>
            <w:r>
              <w:rPr>
                <w:b/>
                <w:bCs/>
                <w:spacing w:val="9"/>
              </w:rPr>
              <w:t>业绩预告</w:t>
            </w:r>
            <w:r>
              <w:rPr>
                <w:spacing w:val="9"/>
              </w:rPr>
              <w:t>相关信息披露不准确。</w:t>
            </w:r>
          </w:p>
        </w:tc>
      </w:tr>
      <w:tr>
        <w:trPr>
          <w:trHeight w:val="1085" w:hRule="atLeast"/>
        </w:trPr>
        <w:tc>
          <w:tcPr>
            <w:tcW w:w="8053" w:type="dxa"/>
            <w:vAlign w:val="top"/>
            <w:gridSpan w:val="3"/>
          </w:tcPr>
          <w:p>
            <w:pPr>
              <w:pStyle w:val="TableText"/>
              <w:ind w:left="108" w:right="103" w:firstLine="14"/>
              <w:spacing w:before="45"/>
              <w:jc w:val="both"/>
              <w:rPr/>
            </w:pPr>
            <w:r>
              <w:rPr>
                <w:b/>
                <w:bCs/>
                <w:spacing w:val="10"/>
              </w:rPr>
              <w:t>【行政监管措施】</w:t>
            </w:r>
            <w:r>
              <w:rPr>
                <w:b/>
                <w:bCs/>
                <w:spacing w:val="-20"/>
              </w:rPr>
              <w:t xml:space="preserve"> </w:t>
            </w:r>
            <w:r>
              <w:rPr>
                <w:spacing w:val="10"/>
              </w:rPr>
              <w:t>中国证券监督管理委员会浙江监管局决定对荣盛石化股份有限公司</w:t>
            </w:r>
            <w:r>
              <w:rPr/>
              <w:t xml:space="preserve"> </w:t>
            </w:r>
            <w:r>
              <w:rPr>
                <w:spacing w:val="11"/>
              </w:rPr>
              <w:t>、董事长李某荣、总经理项某炯、财务总监王某芳、董事会秘书全某英分别采取出具</w:t>
            </w:r>
            <w:r>
              <w:rPr>
                <w:spacing w:val="18"/>
              </w:rPr>
              <w:t xml:space="preserve"> </w:t>
            </w:r>
            <w:r>
              <w:rPr>
                <w:spacing w:val="6"/>
              </w:rPr>
              <w:t>警示函的监督管理措施， 并记入证券期货市场诚信档案。</w:t>
            </w:r>
          </w:p>
        </w:tc>
      </w:tr>
      <w:tr>
        <w:trPr>
          <w:trHeight w:val="797" w:hRule="atLeast"/>
        </w:trPr>
        <w:tc>
          <w:tcPr>
            <w:shd w:val="clear" w:fill="B8CCE4"/>
            <w:tcW w:w="1214" w:type="dxa"/>
            <w:vAlign w:val="top"/>
          </w:tcPr>
          <w:p>
            <w:pPr>
              <w:pStyle w:val="TableText"/>
              <w:ind w:left="242"/>
              <w:spacing w:before="320" w:line="178" w:lineRule="auto"/>
              <w:rPr/>
            </w:pPr>
            <w:r>
              <w:rPr>
                <w:spacing w:val="3"/>
              </w:rPr>
              <w:t>300262</w:t>
            </w:r>
          </w:p>
        </w:tc>
        <w:tc>
          <w:tcPr>
            <w:shd w:val="clear" w:fill="B8CCE4"/>
            <w:tcW w:w="1343" w:type="dxa"/>
            <w:vAlign w:val="top"/>
          </w:tcPr>
          <w:p>
            <w:pPr>
              <w:pStyle w:val="TableText"/>
              <w:ind w:left="289"/>
              <w:spacing w:before="304" w:line="190" w:lineRule="auto"/>
              <w:rPr/>
            </w:pPr>
            <w:r>
              <w:rPr>
                <w:spacing w:val="8"/>
              </w:rPr>
              <w:t>*</w:t>
            </w:r>
            <w:r>
              <w:rPr/>
              <w:t>ST</w:t>
            </w:r>
            <w:r>
              <w:rPr>
                <w:spacing w:val="8"/>
              </w:rPr>
              <w:t>巴安</w:t>
            </w:r>
          </w:p>
        </w:tc>
        <w:tc>
          <w:tcPr>
            <w:shd w:val="clear" w:fill="B8CCE4"/>
            <w:tcW w:w="5496" w:type="dxa"/>
            <w:vAlign w:val="top"/>
          </w:tcPr>
          <w:p>
            <w:pPr>
              <w:pStyle w:val="TableText"/>
              <w:ind w:left="106" w:right="134" w:firstLine="12"/>
              <w:spacing w:before="117" w:line="234" w:lineRule="auto"/>
              <w:rPr/>
            </w:pPr>
            <w:r>
              <w:rPr>
                <w:spacing w:val="9"/>
              </w:rPr>
              <w:t>巴安水务未及时披露责令子公司支付债务的</w:t>
            </w:r>
            <w:r>
              <w:rPr>
                <w:b/>
                <w:bCs/>
                <w:spacing w:val="9"/>
              </w:rPr>
              <w:t>《执行通知书</w:t>
            </w:r>
            <w:r>
              <w:rPr>
                <w:b/>
                <w:bCs/>
                <w:spacing w:val="1"/>
              </w:rPr>
              <w:t xml:space="preserve"> </w:t>
            </w:r>
            <w:r>
              <w:rPr>
                <w:b/>
                <w:bCs/>
                <w:spacing w:val="7"/>
              </w:rPr>
              <w:t>》</w:t>
            </w:r>
            <w:r>
              <w:rPr>
                <w:spacing w:val="7"/>
              </w:rPr>
              <w:t>。</w:t>
            </w:r>
          </w:p>
        </w:tc>
      </w:tr>
      <w:tr>
        <w:trPr>
          <w:trHeight w:val="724" w:hRule="atLeast"/>
        </w:trPr>
        <w:tc>
          <w:tcPr>
            <w:tcW w:w="8053" w:type="dxa"/>
            <w:vAlign w:val="top"/>
            <w:gridSpan w:val="3"/>
          </w:tcPr>
          <w:p>
            <w:pPr>
              <w:pStyle w:val="TableText"/>
              <w:ind w:left="122" w:right="103"/>
              <w:spacing w:before="47" w:line="233" w:lineRule="auto"/>
              <w:rPr/>
            </w:pPr>
            <w:r>
              <w:rPr>
                <w:b/>
                <w:bCs/>
                <w:spacing w:val="10"/>
              </w:rPr>
              <w:t>【行政监管措施】</w:t>
            </w:r>
            <w:r>
              <w:rPr>
                <w:b/>
                <w:bCs/>
                <w:spacing w:val="-20"/>
              </w:rPr>
              <w:t xml:space="preserve"> </w:t>
            </w:r>
            <w:r>
              <w:rPr>
                <w:spacing w:val="10"/>
              </w:rPr>
              <w:t>中国证券监督管理委员会上海监管局决定对董事会秘书陶某玲采取</w:t>
            </w:r>
            <w:r>
              <w:rPr/>
              <w:t xml:space="preserve"> </w:t>
            </w:r>
            <w:r>
              <w:rPr>
                <w:spacing w:val="7"/>
              </w:rPr>
              <w:t>出具警示函的行政监管措施。</w:t>
            </w:r>
          </w:p>
        </w:tc>
      </w:tr>
      <w:tr>
        <w:trPr>
          <w:trHeight w:val="796" w:hRule="atLeast"/>
        </w:trPr>
        <w:tc>
          <w:tcPr>
            <w:shd w:val="clear" w:fill="B8CCE4"/>
            <w:tcW w:w="1214" w:type="dxa"/>
            <w:vAlign w:val="top"/>
          </w:tcPr>
          <w:p>
            <w:pPr>
              <w:pStyle w:val="TableText"/>
              <w:ind w:left="242"/>
              <w:spacing w:before="322" w:line="178" w:lineRule="auto"/>
              <w:rPr/>
            </w:pPr>
            <w:r>
              <w:rPr>
                <w:spacing w:val="3"/>
              </w:rPr>
              <w:t>300262</w:t>
            </w:r>
          </w:p>
        </w:tc>
        <w:tc>
          <w:tcPr>
            <w:shd w:val="clear" w:fill="B8CCE4"/>
            <w:tcW w:w="1343" w:type="dxa"/>
            <w:vAlign w:val="top"/>
          </w:tcPr>
          <w:p>
            <w:pPr>
              <w:pStyle w:val="TableText"/>
              <w:ind w:left="289"/>
              <w:spacing w:before="305" w:line="190" w:lineRule="auto"/>
              <w:rPr/>
            </w:pPr>
            <w:r>
              <w:rPr>
                <w:spacing w:val="8"/>
              </w:rPr>
              <w:t>*</w:t>
            </w:r>
            <w:r>
              <w:rPr/>
              <w:t>ST</w:t>
            </w:r>
            <w:r>
              <w:rPr>
                <w:spacing w:val="8"/>
              </w:rPr>
              <w:t>巴安</w:t>
            </w:r>
          </w:p>
        </w:tc>
        <w:tc>
          <w:tcPr>
            <w:shd w:val="clear" w:fill="B8CCE4"/>
            <w:tcW w:w="5496" w:type="dxa"/>
            <w:vAlign w:val="top"/>
          </w:tcPr>
          <w:p>
            <w:pPr>
              <w:pStyle w:val="TableText"/>
              <w:ind w:left="106" w:right="134" w:firstLine="12"/>
              <w:spacing w:before="119" w:line="233" w:lineRule="auto"/>
              <w:rPr/>
            </w:pPr>
            <w:r>
              <w:rPr>
                <w:spacing w:val="9"/>
              </w:rPr>
              <w:t>巴安水务未及时披露责令子公司支付债务的</w:t>
            </w:r>
            <w:r>
              <w:rPr>
                <w:b/>
                <w:bCs/>
                <w:spacing w:val="9"/>
              </w:rPr>
              <w:t>《执行通知书</w:t>
            </w:r>
            <w:r>
              <w:rPr>
                <w:b/>
                <w:bCs/>
                <w:spacing w:val="1"/>
              </w:rPr>
              <w:t xml:space="preserve"> </w:t>
            </w:r>
            <w:r>
              <w:rPr>
                <w:b/>
                <w:bCs/>
                <w:spacing w:val="7"/>
              </w:rPr>
              <w:t>》</w:t>
            </w:r>
            <w:r>
              <w:rPr>
                <w:spacing w:val="7"/>
              </w:rPr>
              <w:t>。</w:t>
            </w:r>
          </w:p>
        </w:tc>
      </w:tr>
      <w:tr>
        <w:trPr>
          <w:trHeight w:val="725" w:hRule="atLeast"/>
        </w:trPr>
        <w:tc>
          <w:tcPr>
            <w:tcW w:w="8053" w:type="dxa"/>
            <w:vAlign w:val="top"/>
            <w:gridSpan w:val="3"/>
          </w:tcPr>
          <w:p>
            <w:pPr>
              <w:pStyle w:val="TableText"/>
              <w:ind w:left="108" w:right="103" w:firstLine="14"/>
              <w:spacing w:before="51" w:line="232" w:lineRule="auto"/>
              <w:rPr/>
            </w:pPr>
            <w:r>
              <w:rPr>
                <w:b/>
                <w:bCs/>
                <w:spacing w:val="10"/>
              </w:rPr>
              <w:t>【行政监管措施】</w:t>
            </w:r>
            <w:r>
              <w:rPr>
                <w:b/>
                <w:bCs/>
                <w:spacing w:val="-20"/>
              </w:rPr>
              <w:t xml:space="preserve"> </w:t>
            </w:r>
            <w:r>
              <w:rPr>
                <w:spacing w:val="10"/>
              </w:rPr>
              <w:t>中国证券监督管理委员会上海监管局决定对总经理姚某伟采取出具</w:t>
            </w:r>
            <w:r>
              <w:rPr/>
              <w:t xml:space="preserve"> </w:t>
            </w:r>
            <w:r>
              <w:rPr>
                <w:spacing w:val="8"/>
              </w:rPr>
              <w:t>警示函的行政监管措施。</w:t>
            </w:r>
          </w:p>
        </w:tc>
      </w:tr>
      <w:tr>
        <w:trPr>
          <w:trHeight w:val="796" w:hRule="atLeast"/>
        </w:trPr>
        <w:tc>
          <w:tcPr>
            <w:shd w:val="clear" w:fill="B8CCE4"/>
            <w:tcW w:w="1214" w:type="dxa"/>
            <w:vAlign w:val="top"/>
          </w:tcPr>
          <w:p>
            <w:pPr>
              <w:pStyle w:val="TableText"/>
              <w:ind w:left="242"/>
              <w:spacing w:before="324" w:line="178" w:lineRule="auto"/>
              <w:rPr/>
            </w:pPr>
            <w:r>
              <w:rPr>
                <w:spacing w:val="3"/>
              </w:rPr>
              <w:t>300262</w:t>
            </w:r>
          </w:p>
        </w:tc>
        <w:tc>
          <w:tcPr>
            <w:shd w:val="clear" w:fill="B8CCE4"/>
            <w:tcW w:w="1343" w:type="dxa"/>
            <w:vAlign w:val="top"/>
          </w:tcPr>
          <w:p>
            <w:pPr>
              <w:pStyle w:val="TableText"/>
              <w:ind w:left="289"/>
              <w:spacing w:before="307" w:line="190" w:lineRule="auto"/>
              <w:rPr/>
            </w:pPr>
            <w:r>
              <w:rPr>
                <w:spacing w:val="8"/>
              </w:rPr>
              <w:t>*</w:t>
            </w:r>
            <w:r>
              <w:rPr/>
              <w:t>ST</w:t>
            </w:r>
            <w:r>
              <w:rPr>
                <w:spacing w:val="8"/>
              </w:rPr>
              <w:t>巴安</w:t>
            </w:r>
          </w:p>
        </w:tc>
        <w:tc>
          <w:tcPr>
            <w:shd w:val="clear" w:fill="B8CCE4"/>
            <w:tcW w:w="5496" w:type="dxa"/>
            <w:vAlign w:val="top"/>
          </w:tcPr>
          <w:p>
            <w:pPr>
              <w:pStyle w:val="TableText"/>
              <w:ind w:left="106" w:right="134" w:firstLine="12"/>
              <w:spacing w:before="122" w:line="232" w:lineRule="auto"/>
              <w:rPr/>
            </w:pPr>
            <w:r>
              <w:rPr>
                <w:spacing w:val="9"/>
              </w:rPr>
              <w:t>巴安水务未及时披露责令子公司支付债务的</w:t>
            </w:r>
            <w:r>
              <w:rPr>
                <w:b/>
                <w:bCs/>
                <w:spacing w:val="9"/>
              </w:rPr>
              <w:t>《执行通知书</w:t>
            </w:r>
            <w:r>
              <w:rPr>
                <w:b/>
                <w:bCs/>
                <w:spacing w:val="1"/>
              </w:rPr>
              <w:t xml:space="preserve"> </w:t>
            </w:r>
            <w:r>
              <w:rPr>
                <w:b/>
                <w:bCs/>
                <w:spacing w:val="7"/>
              </w:rPr>
              <w:t>》</w:t>
            </w:r>
            <w:r>
              <w:rPr>
                <w:spacing w:val="7"/>
              </w:rPr>
              <w:t>。</w:t>
            </w:r>
          </w:p>
        </w:tc>
      </w:tr>
      <w:tr>
        <w:trPr>
          <w:trHeight w:val="725" w:hRule="atLeast"/>
        </w:trPr>
        <w:tc>
          <w:tcPr>
            <w:tcW w:w="8053" w:type="dxa"/>
            <w:vAlign w:val="top"/>
            <w:gridSpan w:val="3"/>
          </w:tcPr>
          <w:p>
            <w:pPr>
              <w:pStyle w:val="TableText"/>
              <w:ind w:left="108" w:right="103" w:firstLine="14"/>
              <w:spacing w:before="51" w:line="232" w:lineRule="auto"/>
              <w:rPr/>
            </w:pPr>
            <w:r>
              <w:rPr>
                <w:b/>
                <w:bCs/>
                <w:spacing w:val="10"/>
              </w:rPr>
              <w:t>【行政监管措施】</w:t>
            </w:r>
            <w:r>
              <w:rPr>
                <w:b/>
                <w:bCs/>
                <w:spacing w:val="-20"/>
              </w:rPr>
              <w:t xml:space="preserve"> </w:t>
            </w:r>
            <w:r>
              <w:rPr>
                <w:spacing w:val="10"/>
              </w:rPr>
              <w:t>中国证券监督管理委员会上海监管局决定对董事长张某根采取出具</w:t>
            </w:r>
            <w:r>
              <w:rPr/>
              <w:t xml:space="preserve"> </w:t>
            </w:r>
            <w:r>
              <w:rPr>
                <w:spacing w:val="8"/>
              </w:rPr>
              <w:t>警示函的行政监管措施。</w:t>
            </w:r>
          </w:p>
        </w:tc>
      </w:tr>
      <w:tr>
        <w:trPr>
          <w:trHeight w:val="804" w:hRule="atLeast"/>
        </w:trPr>
        <w:tc>
          <w:tcPr>
            <w:shd w:val="clear" w:fill="B8CCE4"/>
            <w:tcW w:w="1214" w:type="dxa"/>
            <w:vAlign w:val="top"/>
          </w:tcPr>
          <w:p>
            <w:pPr>
              <w:pStyle w:val="TableText"/>
              <w:ind w:left="242"/>
              <w:spacing w:before="325" w:line="178" w:lineRule="auto"/>
              <w:rPr/>
            </w:pPr>
            <w:r>
              <w:rPr>
                <w:spacing w:val="3"/>
              </w:rPr>
              <w:t>300262</w:t>
            </w:r>
          </w:p>
        </w:tc>
        <w:tc>
          <w:tcPr>
            <w:shd w:val="clear" w:fill="B8CCE4"/>
            <w:tcW w:w="1343" w:type="dxa"/>
            <w:vAlign w:val="top"/>
          </w:tcPr>
          <w:p>
            <w:pPr>
              <w:pStyle w:val="TableText"/>
              <w:ind w:left="289"/>
              <w:spacing w:before="309" w:line="190" w:lineRule="auto"/>
              <w:rPr/>
            </w:pPr>
            <w:r>
              <w:rPr>
                <w:spacing w:val="8"/>
              </w:rPr>
              <w:t>*</w:t>
            </w:r>
            <w:r>
              <w:rPr/>
              <w:t>ST</w:t>
            </w:r>
            <w:r>
              <w:rPr>
                <w:spacing w:val="8"/>
              </w:rPr>
              <w:t>巴安</w:t>
            </w:r>
          </w:p>
        </w:tc>
        <w:tc>
          <w:tcPr>
            <w:shd w:val="clear" w:fill="B8CCE4"/>
            <w:tcW w:w="5496" w:type="dxa"/>
            <w:vAlign w:val="top"/>
          </w:tcPr>
          <w:p>
            <w:pPr>
              <w:pStyle w:val="TableText"/>
              <w:ind w:left="106" w:right="134" w:firstLine="12"/>
              <w:spacing w:before="121" w:line="235" w:lineRule="auto"/>
              <w:rPr/>
            </w:pPr>
            <w:r>
              <w:rPr>
                <w:spacing w:val="9"/>
              </w:rPr>
              <w:t>巴安水务未及时披露责令子公司支付债务的</w:t>
            </w:r>
            <w:r>
              <w:rPr>
                <w:b/>
                <w:bCs/>
                <w:spacing w:val="9"/>
              </w:rPr>
              <w:t>《执行通知书</w:t>
            </w:r>
            <w:r>
              <w:rPr>
                <w:b/>
                <w:bCs/>
                <w:spacing w:val="1"/>
              </w:rPr>
              <w:t xml:space="preserve"> </w:t>
            </w:r>
            <w:r>
              <w:rPr>
                <w:b/>
                <w:bCs/>
                <w:spacing w:val="7"/>
              </w:rPr>
              <w:t>》</w:t>
            </w:r>
            <w:r>
              <w:rPr>
                <w:spacing w:val="7"/>
              </w:rPr>
              <w:t>。</w:t>
            </w:r>
          </w:p>
        </w:tc>
      </w:tr>
    </w:tbl>
    <w:p>
      <w:pPr>
        <w:pStyle w:val="BodyText"/>
        <w:rPr/>
      </w:pPr>
      <w:r/>
    </w:p>
    <w:p>
      <w:pPr>
        <w:sectPr>
          <w:pgSz w:w="11910" w:h="16840"/>
          <w:pgMar w:top="400" w:right="1786" w:bottom="0" w:left="1786" w:header="0" w:footer="0" w:gutter="0"/>
        </w:sectPr>
        <w:rPr/>
      </w:pPr>
    </w:p>
    <w:tbl>
      <w:tblPr>
        <w:tblStyle w:val="TableNormal"/>
        <w:tblW w:w="8053" w:type="dxa"/>
        <w:tblInd w:w="1441" w:type="dxa"/>
        <w:tblLayout w:type="fixed"/>
        <w:tblBorders>
          <w:top w:val="single" w:color="4F81BD" w:sz="6" w:space="0"/>
          <w:left w:val="single" w:color="4F81BD" w:sz="6" w:space="0"/>
          <w:bottom w:val="single" w:color="4F81BD" w:sz="6" w:space="0"/>
          <w:right w:val="single" w:color="4F81BD" w:sz="6" w:space="0"/>
          <w:insideH w:val="single" w:color="4F81BD" w:sz="6" w:space="0"/>
          <w:insideV w:val="single" w:color="4F81BD" w:sz="6" w:space="0"/>
        </w:tblBorders>
      </w:tblPr>
      <w:tblGrid>
        <w:gridCol w:w="1214"/>
        <w:gridCol w:w="1343"/>
        <w:gridCol w:w="5496"/>
      </w:tblGrid>
      <w:tr>
        <w:trPr>
          <w:trHeight w:val="743" w:hRule="atLeast"/>
        </w:trPr>
        <w:tc>
          <w:tcPr>
            <w:tcW w:w="8053" w:type="dxa"/>
            <w:vAlign w:val="top"/>
            <w:gridSpan w:val="3"/>
            <w:tcBorders>
              <w:top w:val="single" w:color="FFFFFF" w:sz="2" w:space="0"/>
            </w:tcBorders>
          </w:tcPr>
          <w:p>
            <w:pPr>
              <w:pStyle w:val="TableText"/>
              <w:ind w:left="105" w:right="103" w:firstLine="17"/>
              <w:spacing w:before="58" w:line="236" w:lineRule="auto"/>
              <w:rPr/>
            </w:pPr>
            <w:r>
              <w:rPr>
                <w:b/>
                <w:bCs/>
                <w:spacing w:val="10"/>
              </w:rPr>
              <w:t>【行政监管措施】</w:t>
            </w:r>
            <w:r>
              <w:rPr>
                <w:b/>
                <w:bCs/>
                <w:spacing w:val="-20"/>
              </w:rPr>
              <w:t xml:space="preserve"> </w:t>
            </w:r>
            <w:r>
              <w:rPr>
                <w:spacing w:val="10"/>
              </w:rPr>
              <w:t>中国证券监督管理委员会上海监管局决定对上海巴安水务股份有限</w:t>
            </w:r>
            <w:r>
              <w:rPr/>
              <w:t xml:space="preserve"> </w:t>
            </w:r>
            <w:r>
              <w:rPr>
                <w:spacing w:val="9"/>
              </w:rPr>
              <w:t>公司采取出具警示函的行政监管措施。</w:t>
            </w:r>
          </w:p>
        </w:tc>
      </w:tr>
      <w:tr>
        <w:trPr>
          <w:trHeight w:val="2164" w:hRule="atLeast"/>
        </w:trPr>
        <w:tc>
          <w:tcPr>
            <w:shd w:val="clear" w:fill="B8CCE4"/>
            <w:tcW w:w="1214" w:type="dxa"/>
            <w:vAlign w:val="top"/>
          </w:tcPr>
          <w:p>
            <w:pPr>
              <w:spacing w:line="301" w:lineRule="auto"/>
              <w:rPr>
                <w:rFonts w:ascii="Arial"/>
                <w:sz w:val="21"/>
              </w:rPr>
            </w:pPr>
            <w:r/>
          </w:p>
          <w:p>
            <w:pPr>
              <w:spacing w:line="302" w:lineRule="auto"/>
              <w:rPr>
                <w:rFonts w:ascii="Arial"/>
                <w:sz w:val="21"/>
              </w:rPr>
            </w:pPr>
            <w:r/>
          </w:p>
          <w:p>
            <w:pPr>
              <w:spacing w:line="302" w:lineRule="auto"/>
              <w:rPr>
                <w:rFonts w:ascii="Arial"/>
                <w:sz w:val="21"/>
              </w:rPr>
            </w:pPr>
            <w:r/>
          </w:p>
          <w:p>
            <w:pPr>
              <w:pStyle w:val="TableText"/>
              <w:ind w:left="236"/>
              <w:spacing w:before="86" w:line="179" w:lineRule="auto"/>
              <w:rPr/>
            </w:pPr>
            <w:r>
              <w:rPr>
                <w:spacing w:val="3"/>
              </w:rPr>
              <w:t>000416</w:t>
            </w:r>
          </w:p>
        </w:tc>
        <w:tc>
          <w:tcPr>
            <w:shd w:val="clear" w:fill="B8CCE4"/>
            <w:tcW w:w="1343" w:type="dxa"/>
            <w:vAlign w:val="top"/>
          </w:tcPr>
          <w:p>
            <w:pPr>
              <w:spacing w:line="297" w:lineRule="auto"/>
              <w:rPr>
                <w:rFonts w:ascii="Arial"/>
                <w:sz w:val="21"/>
              </w:rPr>
            </w:pPr>
            <w:r/>
          </w:p>
          <w:p>
            <w:pPr>
              <w:spacing w:line="297" w:lineRule="auto"/>
              <w:rPr>
                <w:rFonts w:ascii="Arial"/>
                <w:sz w:val="21"/>
              </w:rPr>
            </w:pPr>
            <w:r/>
          </w:p>
          <w:p>
            <w:pPr>
              <w:spacing w:line="298" w:lineRule="auto"/>
              <w:rPr>
                <w:rFonts w:ascii="Arial"/>
                <w:sz w:val="21"/>
              </w:rPr>
            </w:pPr>
            <w:r/>
          </w:p>
          <w:p>
            <w:pPr>
              <w:pStyle w:val="TableText"/>
              <w:ind w:left="289"/>
              <w:spacing w:before="86" w:line="189" w:lineRule="auto"/>
              <w:rPr/>
            </w:pPr>
            <w:r>
              <w:rPr>
                <w:spacing w:val="8"/>
              </w:rPr>
              <w:t>*</w:t>
            </w:r>
            <w:r>
              <w:rPr/>
              <w:t>ST</w:t>
            </w:r>
            <w:r>
              <w:rPr>
                <w:spacing w:val="8"/>
              </w:rPr>
              <w:t>民控</w:t>
            </w:r>
          </w:p>
        </w:tc>
        <w:tc>
          <w:tcPr>
            <w:shd w:val="clear" w:fill="B8CCE4"/>
            <w:tcW w:w="5496" w:type="dxa"/>
            <w:vAlign w:val="top"/>
          </w:tcPr>
          <w:p>
            <w:pPr>
              <w:pStyle w:val="TableText"/>
              <w:ind w:left="98" w:right="103"/>
              <w:spacing w:before="43" w:line="246" w:lineRule="auto"/>
              <w:jc w:val="both"/>
              <w:rPr/>
            </w:pPr>
            <w:r>
              <w:rPr>
                <w:spacing w:val="11"/>
              </w:rPr>
              <w:t>《民生控股股份有限公司第十一届董事会第一次临时会议</w:t>
            </w:r>
            <w:r>
              <w:rPr>
                <w:spacing w:val="1"/>
              </w:rPr>
              <w:t xml:space="preserve"> </w:t>
            </w:r>
            <w:r>
              <w:rPr>
                <w:spacing w:val="15"/>
              </w:rPr>
              <w:t>决议公告》</w:t>
            </w:r>
            <w:r>
              <w:rPr>
                <w:spacing w:val="-5"/>
              </w:rPr>
              <w:t xml:space="preserve"> </w:t>
            </w:r>
            <w:r>
              <w:rPr>
                <w:spacing w:val="15"/>
              </w:rPr>
              <w:t>附件中披露“董事,总经理不存在因涉嫌违法</w:t>
            </w:r>
            <w:r>
              <w:rPr/>
              <w:t xml:space="preserve"> </w:t>
            </w:r>
            <w:r>
              <w:rPr>
                <w:spacing w:val="16"/>
              </w:rPr>
              <w:t>违规被中国证监会立案调查的情况</w:t>
            </w:r>
            <w:r>
              <w:rPr>
                <w:spacing w:val="-33"/>
              </w:rPr>
              <w:t xml:space="preserve"> </w:t>
            </w:r>
            <w:r>
              <w:rPr>
                <w:spacing w:val="16"/>
              </w:rPr>
              <w:t>”。董事,总经理此前</w:t>
            </w:r>
            <w:r>
              <w:rPr/>
              <w:t xml:space="preserve"> </w:t>
            </w:r>
            <w:r>
              <w:rPr>
                <w:spacing w:val="17"/>
              </w:rPr>
              <w:t>已收到中国证券监督管理委员会北京监管局向董事,总经</w:t>
            </w:r>
            <w:r>
              <w:rPr>
                <w:spacing w:val="4"/>
              </w:rPr>
              <w:t xml:space="preserve"> </w:t>
            </w:r>
            <w:r>
              <w:rPr>
                <w:spacing w:val="8"/>
              </w:rPr>
              <w:t>理送达的</w:t>
            </w:r>
            <w:r>
              <w:rPr>
                <w:b/>
                <w:bCs/>
                <w:spacing w:val="8"/>
              </w:rPr>
              <w:t>立案调查通知书</w:t>
            </w:r>
            <w:r>
              <w:rPr>
                <w:spacing w:val="8"/>
              </w:rPr>
              <w:t>， 未如实告知民生控股股份有限 </w:t>
            </w:r>
            <w:r>
              <w:rPr>
                <w:spacing w:val="5"/>
              </w:rPr>
              <w:t>公司。</w:t>
            </w:r>
          </w:p>
        </w:tc>
      </w:tr>
      <w:tr>
        <w:trPr>
          <w:trHeight w:val="724" w:hRule="atLeast"/>
        </w:trPr>
        <w:tc>
          <w:tcPr>
            <w:tcW w:w="8053" w:type="dxa"/>
            <w:vAlign w:val="top"/>
            <w:gridSpan w:val="3"/>
          </w:tcPr>
          <w:p>
            <w:pPr>
              <w:pStyle w:val="TableText"/>
              <w:ind w:left="122" w:right="106"/>
              <w:spacing w:before="41" w:line="235" w:lineRule="auto"/>
              <w:rPr/>
            </w:pPr>
            <w:r>
              <w:rPr>
                <w:b/>
                <w:bCs/>
                <w:spacing w:val="9"/>
              </w:rPr>
              <w:t>【行政监管措施】</w:t>
            </w:r>
            <w:r>
              <w:rPr>
                <w:b/>
                <w:bCs/>
                <w:spacing w:val="-29"/>
              </w:rPr>
              <w:t xml:space="preserve"> </w:t>
            </w:r>
            <w:r>
              <w:rPr>
                <w:spacing w:val="9"/>
              </w:rPr>
              <w:t>中国证券监督管理委员会青岛监管局决</w:t>
            </w:r>
            <w:r>
              <w:rPr>
                <w:spacing w:val="8"/>
              </w:rPr>
              <w:t>定对董事,总经理刘某久采取</w:t>
            </w:r>
            <w:r>
              <w:rPr/>
              <w:t xml:space="preserve"> </w:t>
            </w:r>
            <w:r>
              <w:rPr>
                <w:spacing w:val="6"/>
              </w:rPr>
              <w:t>出具警示函的行政监管措施， 记入证券期货市场诚信档案。</w:t>
            </w:r>
          </w:p>
        </w:tc>
      </w:tr>
      <w:tr>
        <w:trPr>
          <w:trHeight w:val="797" w:hRule="atLeast"/>
        </w:trPr>
        <w:tc>
          <w:tcPr>
            <w:shd w:val="clear" w:fill="B8CCE4"/>
            <w:tcW w:w="1214" w:type="dxa"/>
            <w:vAlign w:val="top"/>
          </w:tcPr>
          <w:p>
            <w:pPr>
              <w:pStyle w:val="TableText"/>
              <w:ind w:left="239"/>
              <w:spacing w:before="315" w:line="179" w:lineRule="auto"/>
              <w:rPr/>
            </w:pPr>
            <w:r>
              <w:rPr>
                <w:spacing w:val="3"/>
              </w:rPr>
              <w:t>688170</w:t>
            </w:r>
          </w:p>
        </w:tc>
        <w:tc>
          <w:tcPr>
            <w:shd w:val="clear" w:fill="B8CCE4"/>
            <w:tcW w:w="1343" w:type="dxa"/>
            <w:vAlign w:val="top"/>
          </w:tcPr>
          <w:p>
            <w:pPr>
              <w:pStyle w:val="TableText"/>
              <w:ind w:left="242"/>
              <w:spacing w:before="302" w:line="189" w:lineRule="auto"/>
              <w:rPr/>
            </w:pPr>
            <w:r>
              <w:rPr>
                <w:spacing w:val="8"/>
              </w:rPr>
              <w:t>德龙激光</w:t>
            </w:r>
          </w:p>
        </w:tc>
        <w:tc>
          <w:tcPr>
            <w:shd w:val="clear" w:fill="B8CCE4"/>
            <w:tcW w:w="5496" w:type="dxa"/>
            <w:vAlign w:val="top"/>
          </w:tcPr>
          <w:p>
            <w:pPr>
              <w:pStyle w:val="TableText"/>
              <w:ind w:left="98" w:right="134" w:firstLine="3"/>
              <w:spacing w:before="157" w:line="220" w:lineRule="auto"/>
              <w:rPr/>
            </w:pPr>
            <w:r>
              <w:rPr>
                <w:spacing w:val="7"/>
              </w:rPr>
              <w:t>首次公开发行前股东</w:t>
            </w:r>
            <w:r>
              <w:rPr>
                <w:b/>
                <w:bCs/>
                <w:spacing w:val="7"/>
              </w:rPr>
              <w:t>减持低于发行价格</w:t>
            </w:r>
            <w:r>
              <w:rPr>
                <w:spacing w:val="7"/>
              </w:rPr>
              <w:t>， 未履行在德龙激</w:t>
            </w:r>
            <w:r>
              <w:rPr>
                <w:spacing w:val="1"/>
              </w:rPr>
              <w:t xml:space="preserve"> </w:t>
            </w:r>
            <w:r>
              <w:rPr>
                <w:spacing w:val="9"/>
              </w:rPr>
              <w:t>光首次公开发行股票并在科创板上市时的承诺。</w:t>
            </w:r>
          </w:p>
        </w:tc>
      </w:tr>
      <w:tr>
        <w:trPr>
          <w:trHeight w:val="724" w:hRule="atLeast"/>
        </w:trPr>
        <w:tc>
          <w:tcPr>
            <w:tcW w:w="8053" w:type="dxa"/>
            <w:vAlign w:val="top"/>
            <w:gridSpan w:val="3"/>
          </w:tcPr>
          <w:p>
            <w:pPr>
              <w:pStyle w:val="TableText"/>
              <w:ind w:left="105" w:right="103" w:firstLine="17"/>
              <w:spacing w:before="44" w:line="234" w:lineRule="auto"/>
              <w:rPr/>
            </w:pPr>
            <w:r>
              <w:rPr>
                <w:b/>
                <w:bCs/>
                <w:spacing w:val="10"/>
              </w:rPr>
              <w:t>【行政监管措施】</w:t>
            </w:r>
            <w:r>
              <w:rPr>
                <w:b/>
                <w:bCs/>
                <w:spacing w:val="-20"/>
              </w:rPr>
              <w:t xml:space="preserve"> </w:t>
            </w:r>
            <w:r>
              <w:rPr>
                <w:spacing w:val="10"/>
              </w:rPr>
              <w:t>中国证券监督管理委员会江苏监管局决定对江苏中煤矿山设备有限</w:t>
            </w:r>
            <w:r>
              <w:rPr/>
              <w:t xml:space="preserve"> </w:t>
            </w:r>
            <w:r>
              <w:rPr>
                <w:spacing w:val="9"/>
              </w:rPr>
              <w:t>公司采取出具警示函的监管措施,并记入证券期货市场诚信档案。</w:t>
            </w:r>
          </w:p>
        </w:tc>
      </w:tr>
      <w:tr>
        <w:trPr>
          <w:trHeight w:val="725" w:hRule="atLeast"/>
        </w:trPr>
        <w:tc>
          <w:tcPr>
            <w:shd w:val="clear" w:fill="B8CCE4"/>
            <w:tcW w:w="1214" w:type="dxa"/>
            <w:vAlign w:val="top"/>
          </w:tcPr>
          <w:p>
            <w:pPr>
              <w:pStyle w:val="TableText"/>
              <w:ind w:left="242"/>
              <w:spacing w:before="283" w:line="178" w:lineRule="auto"/>
              <w:rPr/>
            </w:pPr>
            <w:r>
              <w:rPr>
                <w:spacing w:val="3"/>
              </w:rPr>
              <w:t>300409</w:t>
            </w:r>
          </w:p>
        </w:tc>
        <w:tc>
          <w:tcPr>
            <w:shd w:val="clear" w:fill="B8CCE4"/>
            <w:tcW w:w="1343" w:type="dxa"/>
            <w:vAlign w:val="top"/>
          </w:tcPr>
          <w:p>
            <w:pPr>
              <w:pStyle w:val="TableText"/>
              <w:ind w:left="243"/>
              <w:spacing w:before="268" w:line="189" w:lineRule="auto"/>
              <w:rPr/>
            </w:pPr>
            <w:r>
              <w:rPr>
                <w:spacing w:val="8"/>
              </w:rPr>
              <w:t>道氏技术</w:t>
            </w:r>
          </w:p>
        </w:tc>
        <w:tc>
          <w:tcPr>
            <w:shd w:val="clear" w:fill="B8CCE4"/>
            <w:tcW w:w="5496" w:type="dxa"/>
            <w:vAlign w:val="top"/>
          </w:tcPr>
          <w:p>
            <w:pPr>
              <w:pStyle w:val="TableText"/>
              <w:ind w:left="100" w:right="103" w:firstLine="8"/>
              <w:spacing w:before="85" w:line="220" w:lineRule="auto"/>
              <w:rPr/>
            </w:pPr>
            <w:r>
              <w:rPr>
                <w:spacing w:val="15"/>
              </w:rPr>
              <w:t>2023年年度</w:t>
            </w:r>
            <w:r>
              <w:rPr>
                <w:b/>
                <w:bCs/>
                <w:spacing w:val="15"/>
              </w:rPr>
              <w:t>业绩预告</w:t>
            </w:r>
            <w:r>
              <w:rPr>
                <w:spacing w:val="15"/>
              </w:rPr>
              <w:t>信息披露不准确、修正公告披露不</w:t>
            </w:r>
            <w:r>
              <w:rPr>
                <w:spacing w:val="7"/>
              </w:rPr>
              <w:t xml:space="preserve"> </w:t>
            </w:r>
            <w:r>
              <w:rPr>
                <w:spacing w:val="4"/>
              </w:rPr>
              <w:t>及时； </w:t>
            </w:r>
            <w:r>
              <w:rPr>
                <w:b/>
                <w:bCs/>
                <w:spacing w:val="4"/>
              </w:rPr>
              <w:t>政府补助</w:t>
            </w:r>
            <w:r>
              <w:rPr>
                <w:spacing w:val="4"/>
              </w:rPr>
              <w:t>披露不及时。</w:t>
            </w:r>
          </w:p>
        </w:tc>
      </w:tr>
      <w:tr>
        <w:trPr>
          <w:trHeight w:val="724" w:hRule="atLeast"/>
        </w:trPr>
        <w:tc>
          <w:tcPr>
            <w:tcW w:w="8053" w:type="dxa"/>
            <w:vAlign w:val="top"/>
            <w:gridSpan w:val="3"/>
          </w:tcPr>
          <w:p>
            <w:pPr>
              <w:pStyle w:val="TableText"/>
              <w:ind w:left="105" w:right="103" w:firstLine="17"/>
              <w:spacing w:before="44" w:line="234" w:lineRule="auto"/>
              <w:rPr/>
            </w:pPr>
            <w:r>
              <w:rPr>
                <w:b/>
                <w:bCs/>
                <w:spacing w:val="10"/>
              </w:rPr>
              <w:t>【行政监管措施】</w:t>
            </w:r>
            <w:r>
              <w:rPr>
                <w:b/>
                <w:bCs/>
                <w:spacing w:val="-20"/>
              </w:rPr>
              <w:t xml:space="preserve"> </w:t>
            </w:r>
            <w:r>
              <w:rPr>
                <w:spacing w:val="10"/>
              </w:rPr>
              <w:t>中国证券监督管理委员会广东监管局决定对广东道氏技术股份有限</w:t>
            </w:r>
            <w:r>
              <w:rPr/>
              <w:t xml:space="preserve"> </w:t>
            </w:r>
            <w:r>
              <w:rPr>
                <w:spacing w:val="9"/>
              </w:rPr>
              <w:t>公司、财务总监胡某杰、董事会秘书吴某采取出具警示函的行政监管措施。</w:t>
            </w:r>
          </w:p>
        </w:tc>
      </w:tr>
      <w:tr>
        <w:trPr>
          <w:trHeight w:val="724" w:hRule="atLeast"/>
        </w:trPr>
        <w:tc>
          <w:tcPr>
            <w:shd w:val="clear" w:fill="B8CCE4"/>
            <w:tcW w:w="1214" w:type="dxa"/>
            <w:vAlign w:val="top"/>
          </w:tcPr>
          <w:p>
            <w:pPr>
              <w:pStyle w:val="TableText"/>
              <w:ind w:left="239"/>
              <w:spacing w:before="283" w:line="179" w:lineRule="auto"/>
              <w:rPr/>
            </w:pPr>
            <w:r>
              <w:rPr>
                <w:spacing w:val="3"/>
              </w:rPr>
              <w:t>601108</w:t>
            </w:r>
          </w:p>
        </w:tc>
        <w:tc>
          <w:tcPr>
            <w:shd w:val="clear" w:fill="B8CCE4"/>
            <w:tcW w:w="1343" w:type="dxa"/>
            <w:vAlign w:val="top"/>
          </w:tcPr>
          <w:p>
            <w:pPr>
              <w:pStyle w:val="TableText"/>
              <w:ind w:left="244"/>
              <w:spacing w:before="271" w:line="188" w:lineRule="auto"/>
              <w:rPr/>
            </w:pPr>
            <w:r>
              <w:rPr>
                <w:spacing w:val="8"/>
              </w:rPr>
              <w:t>财通证券</w:t>
            </w:r>
          </w:p>
        </w:tc>
        <w:tc>
          <w:tcPr>
            <w:shd w:val="clear" w:fill="B8CCE4"/>
            <w:tcW w:w="5496" w:type="dxa"/>
            <w:vAlign w:val="top"/>
          </w:tcPr>
          <w:p>
            <w:pPr>
              <w:pStyle w:val="TableText"/>
              <w:ind w:left="99" w:right="103" w:firstLine="2"/>
              <w:spacing w:before="90" w:line="218" w:lineRule="auto"/>
              <w:rPr/>
            </w:pPr>
            <w:r>
              <w:rPr>
                <w:spacing w:val="11"/>
              </w:rPr>
              <w:t>员工在财通证券股份有限公司昆明北京路证券营业部从业</w:t>
            </w:r>
            <w:r>
              <w:rPr/>
              <w:t xml:space="preserve"> </w:t>
            </w:r>
            <w:r>
              <w:rPr>
                <w:spacing w:val="6"/>
              </w:rPr>
              <w:t>期间， 在开展业务过程中存在向客户提供财物的情形。</w:t>
            </w:r>
          </w:p>
        </w:tc>
      </w:tr>
      <w:tr>
        <w:trPr>
          <w:trHeight w:val="725" w:hRule="atLeast"/>
        </w:trPr>
        <w:tc>
          <w:tcPr>
            <w:tcW w:w="8053" w:type="dxa"/>
            <w:vAlign w:val="top"/>
            <w:gridSpan w:val="3"/>
          </w:tcPr>
          <w:p>
            <w:pPr>
              <w:pStyle w:val="TableText"/>
              <w:ind w:left="106" w:right="103" w:firstLine="16"/>
              <w:spacing w:before="48" w:line="233" w:lineRule="auto"/>
              <w:rPr/>
            </w:pPr>
            <w:r>
              <w:rPr>
                <w:b/>
                <w:bCs/>
                <w:spacing w:val="10"/>
              </w:rPr>
              <w:t>【行政监管措施】</w:t>
            </w:r>
            <w:r>
              <w:rPr>
                <w:b/>
                <w:bCs/>
                <w:spacing w:val="-20"/>
              </w:rPr>
              <w:t xml:space="preserve"> </w:t>
            </w:r>
            <w:r>
              <w:rPr>
                <w:spacing w:val="10"/>
              </w:rPr>
              <w:t>中国证券监督管理委员会云南监管局决定对员工许某为采取出具警</w:t>
            </w:r>
            <w:r>
              <w:rPr/>
              <w:t xml:space="preserve"> </w:t>
            </w:r>
            <w:r>
              <w:rPr>
                <w:spacing w:val="8"/>
              </w:rPr>
              <w:t>示函的行政监督管理措施。</w:t>
            </w:r>
          </w:p>
        </w:tc>
      </w:tr>
      <w:tr>
        <w:trPr>
          <w:trHeight w:val="1803" w:hRule="atLeast"/>
        </w:trPr>
        <w:tc>
          <w:tcPr>
            <w:shd w:val="clear" w:fill="B8CCE4"/>
            <w:tcW w:w="1214" w:type="dxa"/>
            <w:vAlign w:val="top"/>
          </w:tcPr>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pStyle w:val="TableText"/>
              <w:ind w:left="239"/>
              <w:spacing w:before="85" w:line="179" w:lineRule="auto"/>
              <w:rPr/>
            </w:pPr>
            <w:r>
              <w:rPr>
                <w:spacing w:val="3"/>
              </w:rPr>
              <w:t>601108</w:t>
            </w:r>
          </w:p>
        </w:tc>
        <w:tc>
          <w:tcPr>
            <w:shd w:val="clear" w:fill="B8CCE4"/>
            <w:tcW w:w="1343" w:type="dxa"/>
            <w:vAlign w:val="top"/>
          </w:tcPr>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pStyle w:val="TableText"/>
              <w:ind w:left="244"/>
              <w:spacing w:before="86" w:line="188" w:lineRule="auto"/>
              <w:rPr/>
            </w:pPr>
            <w:r>
              <w:rPr>
                <w:spacing w:val="8"/>
              </w:rPr>
              <w:t>财通证券</w:t>
            </w:r>
          </w:p>
        </w:tc>
        <w:tc>
          <w:tcPr>
            <w:shd w:val="clear" w:fill="B8CCE4"/>
            <w:tcW w:w="5496" w:type="dxa"/>
            <w:vAlign w:val="top"/>
          </w:tcPr>
          <w:p>
            <w:pPr>
              <w:pStyle w:val="TableText"/>
              <w:ind w:left="98" w:right="103" w:firstLine="3"/>
              <w:spacing w:before="91" w:line="238" w:lineRule="auto"/>
              <w:jc w:val="both"/>
              <w:rPr/>
            </w:pPr>
            <w:r>
              <w:rPr>
                <w:spacing w:val="29"/>
              </w:rPr>
              <w:t>员工在财通证券股份有限公司昆明北京路证券营业部</w:t>
            </w:r>
            <w:r>
              <w:rPr>
                <w:spacing w:val="7"/>
              </w:rPr>
              <w:t xml:space="preserve"> </w:t>
            </w:r>
            <w:r>
              <w:rPr>
                <w:spacing w:val="11"/>
              </w:rPr>
              <w:t>2022年9月通过回访中了解到个别客户</w:t>
            </w:r>
            <w:r>
              <w:rPr>
                <w:spacing w:val="10"/>
              </w:rPr>
              <w:t>的账户与他人共用</w:t>
            </w:r>
            <w:r>
              <w:rPr/>
              <w:t xml:space="preserve"> </w:t>
            </w:r>
            <w:r>
              <w:rPr>
                <w:spacing w:val="8"/>
              </w:rPr>
              <w:t>的情况， 但未采取有效措施予以纠正并及时向客户本人提</w:t>
            </w:r>
            <w:r>
              <w:rPr>
                <w:spacing w:val="10"/>
              </w:rPr>
              <w:t xml:space="preserve"> </w:t>
            </w:r>
            <w:r>
              <w:rPr>
                <w:spacing w:val="8"/>
              </w:rPr>
              <w:t>示账户使用规范； 个别工作人员展业过程中存在向客户提</w:t>
            </w:r>
            <w:r>
              <w:rPr>
                <w:spacing w:val="10"/>
              </w:rPr>
              <w:t xml:space="preserve"> </w:t>
            </w:r>
            <w:r>
              <w:rPr>
                <w:spacing w:val="8"/>
              </w:rPr>
              <w:t>供财物的情形。</w:t>
            </w:r>
          </w:p>
        </w:tc>
      </w:tr>
      <w:tr>
        <w:trPr>
          <w:trHeight w:val="734" w:hRule="atLeast"/>
        </w:trPr>
        <w:tc>
          <w:tcPr>
            <w:tcW w:w="8053" w:type="dxa"/>
            <w:vAlign w:val="top"/>
            <w:gridSpan w:val="3"/>
          </w:tcPr>
          <w:p>
            <w:pPr>
              <w:pStyle w:val="TableText"/>
              <w:ind w:left="120" w:right="103" w:firstLine="2"/>
              <w:spacing w:before="51" w:line="235" w:lineRule="auto"/>
              <w:rPr/>
            </w:pPr>
            <w:r>
              <w:rPr>
                <w:b/>
                <w:bCs/>
                <w:spacing w:val="10"/>
              </w:rPr>
              <w:t>【行政监管措施】</w:t>
            </w:r>
            <w:r>
              <w:rPr>
                <w:b/>
                <w:bCs/>
                <w:spacing w:val="-20"/>
              </w:rPr>
              <w:t xml:space="preserve"> </w:t>
            </w:r>
            <w:r>
              <w:rPr>
                <w:spacing w:val="10"/>
              </w:rPr>
              <w:t>中国证券监督管理委员会云南监管局决定对财通证券股份有限公司</w:t>
            </w:r>
            <w:r>
              <w:rPr/>
              <w:t xml:space="preserve"> </w:t>
            </w:r>
            <w:r>
              <w:rPr>
                <w:spacing w:val="9"/>
              </w:rPr>
              <w:t>昆明北京路证券营业部采取出具警示函的行</w:t>
            </w:r>
            <w:r>
              <w:rPr>
                <w:spacing w:val="8"/>
              </w:rPr>
              <w:t>政监管措施。</w:t>
            </w:r>
          </w:p>
        </w:tc>
      </w:tr>
    </w:tbl>
    <w:p>
      <w:pPr>
        <w:pStyle w:val="BodyText"/>
        <w:spacing w:line="424" w:lineRule="auto"/>
        <w:rPr/>
      </w:pPr>
      <w:r/>
    </w:p>
    <w:p>
      <w:pPr>
        <w:spacing w:before="103" w:line="210"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14"/>
        </w:rPr>
        <w:t>（4） 立案调查</w:t>
      </w:r>
    </w:p>
    <w:tbl>
      <w:tblPr>
        <w:tblStyle w:val="TableNormal"/>
        <w:tblW w:w="8053" w:type="dxa"/>
        <w:tblInd w:w="1441" w:type="dxa"/>
        <w:tblLayout w:type="fixed"/>
        <w:tblBorders>
          <w:top w:val="single" w:color="4F81BD" w:sz="6" w:space="0"/>
          <w:left w:val="single" w:color="4F81BD" w:sz="6" w:space="0"/>
          <w:bottom w:val="single" w:color="4F81BD" w:sz="6" w:space="0"/>
          <w:right w:val="single" w:color="4F81BD" w:sz="6" w:space="0"/>
          <w:insideH w:val="single" w:color="4F81BD" w:sz="6" w:space="0"/>
          <w:insideV w:val="single" w:color="4F81BD" w:sz="6" w:space="0"/>
        </w:tblBorders>
      </w:tblPr>
      <w:tblGrid>
        <w:gridCol w:w="1214"/>
        <w:gridCol w:w="1343"/>
        <w:gridCol w:w="5496"/>
      </w:tblGrid>
      <w:tr>
        <w:trPr>
          <w:trHeight w:val="386" w:hRule="atLeast"/>
        </w:trPr>
        <w:tc>
          <w:tcPr>
            <w:shd w:val="clear" w:fill="4F81BD"/>
            <w:tcW w:w="1214" w:type="dxa"/>
            <w:vAlign w:val="top"/>
            <w:tcBorders>
              <w:bottom w:val="single" w:color="FFFFFF" w:sz="2" w:space="0"/>
            </w:tcBorders>
          </w:tcPr>
          <w:p>
            <w:pPr>
              <w:pStyle w:val="TableText"/>
              <w:ind w:left="181"/>
              <w:spacing w:before="108" w:line="187" w:lineRule="auto"/>
              <w:rPr/>
            </w:pPr>
            <w:r>
              <w:rPr>
                <w:b/>
                <w:bCs/>
                <w:color w:val="FFFFFF"/>
                <w:spacing w:val="8"/>
              </w:rPr>
              <w:t>公司代码</w:t>
            </w:r>
          </w:p>
        </w:tc>
        <w:tc>
          <w:tcPr>
            <w:shd w:val="clear" w:fill="4F81BD"/>
            <w:tcW w:w="1343" w:type="dxa"/>
            <w:vAlign w:val="top"/>
            <w:tcBorders>
              <w:bottom w:val="single" w:color="FFFFFF" w:sz="2" w:space="0"/>
            </w:tcBorders>
          </w:tcPr>
          <w:p>
            <w:pPr>
              <w:pStyle w:val="TableText"/>
              <w:ind w:left="244"/>
              <w:spacing w:before="108" w:line="187" w:lineRule="auto"/>
              <w:rPr/>
            </w:pPr>
            <w:r>
              <w:rPr>
                <w:b/>
                <w:bCs/>
                <w:color w:val="FFFFFF"/>
                <w:spacing w:val="8"/>
              </w:rPr>
              <w:t>公司简称</w:t>
            </w:r>
          </w:p>
        </w:tc>
        <w:tc>
          <w:tcPr>
            <w:shd w:val="clear" w:fill="4F81BD"/>
            <w:tcW w:w="5496" w:type="dxa"/>
            <w:vAlign w:val="top"/>
            <w:tcBorders>
              <w:bottom w:val="single" w:color="FFFFFF" w:sz="2" w:space="0"/>
            </w:tcBorders>
          </w:tcPr>
          <w:p>
            <w:pPr>
              <w:pStyle w:val="TableText"/>
              <w:ind w:left="2320"/>
              <w:spacing w:before="108" w:line="187" w:lineRule="auto"/>
              <w:rPr/>
            </w:pPr>
            <w:r>
              <w:rPr>
                <w:b/>
                <w:bCs/>
                <w:color w:val="FFFFFF"/>
                <w:spacing w:val="8"/>
              </w:rPr>
              <w:t>违规行为</w:t>
            </w:r>
          </w:p>
        </w:tc>
      </w:tr>
      <w:tr>
        <w:trPr>
          <w:trHeight w:val="1445" w:hRule="atLeast"/>
        </w:trPr>
        <w:tc>
          <w:tcPr>
            <w:shd w:val="clear" w:fill="B8CCE4"/>
            <w:tcW w:w="1214" w:type="dxa"/>
            <w:vAlign w:val="top"/>
            <w:tcBorders>
              <w:top w:val="single" w:color="FFFFFF" w:sz="2" w:space="0"/>
            </w:tcBorders>
          </w:tcPr>
          <w:p>
            <w:pPr>
              <w:spacing w:line="276" w:lineRule="auto"/>
              <w:rPr>
                <w:rFonts w:ascii="Arial"/>
                <w:sz w:val="21"/>
              </w:rPr>
            </w:pPr>
            <w:r/>
          </w:p>
          <w:p>
            <w:pPr>
              <w:spacing w:line="276" w:lineRule="auto"/>
              <w:rPr>
                <w:rFonts w:ascii="Arial"/>
                <w:sz w:val="21"/>
              </w:rPr>
            </w:pPr>
            <w:r/>
          </w:p>
          <w:p>
            <w:pPr>
              <w:pStyle w:val="TableText"/>
              <w:ind w:left="239"/>
              <w:spacing w:before="86" w:line="178" w:lineRule="auto"/>
              <w:rPr/>
            </w:pPr>
            <w:r>
              <w:rPr>
                <w:spacing w:val="3"/>
              </w:rPr>
              <w:t>688287</w:t>
            </w:r>
          </w:p>
        </w:tc>
        <w:tc>
          <w:tcPr>
            <w:shd w:val="clear" w:fill="B8CCE4"/>
            <w:tcW w:w="1343" w:type="dxa"/>
            <w:vAlign w:val="top"/>
            <w:tcBorders>
              <w:top w:val="single" w:color="FFFFFF" w:sz="2" w:space="0"/>
            </w:tcBorders>
          </w:tcPr>
          <w:p>
            <w:pPr>
              <w:spacing w:line="268" w:lineRule="auto"/>
              <w:rPr>
                <w:rFonts w:ascii="Arial"/>
                <w:sz w:val="21"/>
              </w:rPr>
            </w:pPr>
            <w:r/>
          </w:p>
          <w:p>
            <w:pPr>
              <w:spacing w:line="268" w:lineRule="auto"/>
              <w:rPr>
                <w:rFonts w:ascii="Arial"/>
                <w:sz w:val="21"/>
              </w:rPr>
            </w:pPr>
            <w:r/>
          </w:p>
          <w:p>
            <w:pPr>
              <w:pStyle w:val="TableText"/>
              <w:ind w:left="242"/>
              <w:spacing w:before="86" w:line="190" w:lineRule="auto"/>
              <w:rPr/>
            </w:pPr>
            <w:r>
              <w:rPr>
                <w:spacing w:val="8"/>
              </w:rPr>
              <w:t>观典防务</w:t>
            </w:r>
          </w:p>
        </w:tc>
        <w:tc>
          <w:tcPr>
            <w:shd w:val="clear" w:fill="B8CCE4"/>
            <w:tcW w:w="5496" w:type="dxa"/>
            <w:vAlign w:val="top"/>
            <w:tcBorders>
              <w:top w:val="single" w:color="FFFFFF" w:sz="2" w:space="0"/>
            </w:tcBorders>
          </w:tcPr>
          <w:p>
            <w:pPr>
              <w:pStyle w:val="TableText"/>
              <w:ind w:left="99" w:right="134" w:firstLine="14"/>
              <w:spacing w:before="50" w:line="242" w:lineRule="auto"/>
              <w:jc w:val="both"/>
              <w:rPr/>
            </w:pPr>
            <w:r>
              <w:rPr>
                <w:spacing w:val="6"/>
              </w:rPr>
              <w:t>因</w:t>
            </w:r>
            <w:r>
              <w:rPr>
                <w:b/>
                <w:bCs/>
                <w:spacing w:val="6"/>
              </w:rPr>
              <w:t>公司及实际控制人涉嫌信息披露违法违规</w:t>
            </w:r>
            <w:r>
              <w:rPr>
                <w:spacing w:val="6"/>
              </w:rPr>
              <w:t>， 根据《中华</w:t>
            </w:r>
            <w:r>
              <w:rPr>
                <w:spacing w:val="15"/>
                <w:w w:val="101"/>
              </w:rPr>
              <w:t xml:space="preserve"> </w:t>
            </w:r>
            <w:r>
              <w:rPr>
                <w:spacing w:val="10"/>
              </w:rPr>
              <w:t>人民共和国证券法》《中华人民共和国行政处</w:t>
            </w:r>
            <w:r>
              <w:rPr>
                <w:spacing w:val="9"/>
              </w:rPr>
              <w:t>罚法》等法</w:t>
            </w:r>
            <w:r>
              <w:rPr/>
              <w:t xml:space="preserve"> </w:t>
            </w:r>
            <w:r>
              <w:rPr>
                <w:spacing w:val="7"/>
              </w:rPr>
              <w:t>律、法规， 中国证监会决定对观典防务技术股份有限公司</w:t>
            </w:r>
            <w:r>
              <w:rPr>
                <w:spacing w:val="3"/>
              </w:rPr>
              <w:t xml:space="preserve"> </w:t>
            </w:r>
            <w:r>
              <w:rPr>
                <w:spacing w:val="8"/>
              </w:rPr>
              <w:t>及实际控制人立案调查。</w:t>
            </w:r>
          </w:p>
        </w:tc>
      </w:tr>
      <w:tr>
        <w:trPr>
          <w:trHeight w:val="1082" w:hRule="atLeast"/>
        </w:trPr>
        <w:tc>
          <w:tcPr>
            <w:tcW w:w="1214" w:type="dxa"/>
            <w:vAlign w:val="top"/>
          </w:tcPr>
          <w:p>
            <w:pPr>
              <w:spacing w:line="374" w:lineRule="auto"/>
              <w:rPr>
                <w:rFonts w:ascii="Arial"/>
                <w:sz w:val="21"/>
              </w:rPr>
            </w:pPr>
            <w:r/>
          </w:p>
          <w:p>
            <w:pPr>
              <w:pStyle w:val="TableText"/>
              <w:ind w:left="236"/>
              <w:spacing w:before="85" w:line="179" w:lineRule="auto"/>
              <w:rPr/>
            </w:pPr>
            <w:r>
              <w:rPr>
                <w:spacing w:val="3"/>
              </w:rPr>
              <w:t>002197</w:t>
            </w:r>
          </w:p>
        </w:tc>
        <w:tc>
          <w:tcPr>
            <w:tcW w:w="1343" w:type="dxa"/>
            <w:vAlign w:val="top"/>
          </w:tcPr>
          <w:p>
            <w:pPr>
              <w:spacing w:line="365" w:lineRule="auto"/>
              <w:rPr>
                <w:rFonts w:ascii="Arial"/>
                <w:sz w:val="21"/>
              </w:rPr>
            </w:pPr>
            <w:r/>
          </w:p>
          <w:p>
            <w:pPr>
              <w:pStyle w:val="TableText"/>
              <w:ind w:left="342"/>
              <w:spacing w:before="85" w:line="186" w:lineRule="auto"/>
              <w:rPr/>
            </w:pPr>
            <w:r>
              <w:rPr/>
              <w:t>ST</w:t>
            </w:r>
            <w:r>
              <w:rPr>
                <w:spacing w:val="7"/>
              </w:rPr>
              <w:t>证通</w:t>
            </w:r>
          </w:p>
        </w:tc>
        <w:tc>
          <w:tcPr>
            <w:tcW w:w="5496" w:type="dxa"/>
            <w:vAlign w:val="top"/>
          </w:tcPr>
          <w:p>
            <w:pPr>
              <w:pStyle w:val="TableText"/>
              <w:ind w:left="98" w:right="134" w:firstLine="15"/>
              <w:spacing w:before="51" w:line="238" w:lineRule="auto"/>
              <w:jc w:val="both"/>
              <w:rPr/>
            </w:pPr>
            <w:r>
              <w:rPr>
                <w:spacing w:val="6"/>
              </w:rPr>
              <w:t>因</w:t>
            </w:r>
            <w:r>
              <w:rPr>
                <w:b/>
                <w:bCs/>
                <w:spacing w:val="6"/>
              </w:rPr>
              <w:t>涉嫌信息披露违法违规</w:t>
            </w:r>
            <w:r>
              <w:rPr>
                <w:spacing w:val="6"/>
              </w:rPr>
              <w:t>， 根据《中华人民共和国证券法</w:t>
            </w:r>
            <w:r>
              <w:rPr>
                <w:spacing w:val="15"/>
              </w:rPr>
              <w:t xml:space="preserve"> </w:t>
            </w:r>
            <w:r>
              <w:rPr>
                <w:spacing w:val="7"/>
              </w:rPr>
              <w:t>》《中华人民共和国行政处罚法》等法律法规， 中国证监</w:t>
            </w:r>
            <w:r>
              <w:rPr>
                <w:spacing w:val="4"/>
              </w:rPr>
              <w:t xml:space="preserve"> </w:t>
            </w:r>
            <w:r>
              <w:rPr>
                <w:spacing w:val="8"/>
              </w:rPr>
              <w:t>会决定对公司立案。</w:t>
            </w:r>
          </w:p>
        </w:tc>
      </w:tr>
      <w:tr>
        <w:trPr>
          <w:trHeight w:val="1092" w:hRule="atLeast"/>
        </w:trPr>
        <w:tc>
          <w:tcPr>
            <w:shd w:val="clear" w:fill="B8CCE4"/>
            <w:tcW w:w="1214" w:type="dxa"/>
            <w:vAlign w:val="top"/>
          </w:tcPr>
          <w:p>
            <w:pPr>
              <w:spacing w:line="377" w:lineRule="auto"/>
              <w:rPr>
                <w:rFonts w:ascii="Arial"/>
                <w:sz w:val="21"/>
              </w:rPr>
            </w:pPr>
            <w:r/>
          </w:p>
          <w:p>
            <w:pPr>
              <w:pStyle w:val="TableText"/>
              <w:ind w:left="242"/>
              <w:spacing w:before="86" w:line="178" w:lineRule="auto"/>
              <w:rPr/>
            </w:pPr>
            <w:r>
              <w:rPr>
                <w:spacing w:val="3"/>
              </w:rPr>
              <w:t>300262</w:t>
            </w:r>
          </w:p>
        </w:tc>
        <w:tc>
          <w:tcPr>
            <w:shd w:val="clear" w:fill="B8CCE4"/>
            <w:tcW w:w="1343" w:type="dxa"/>
            <w:vAlign w:val="top"/>
          </w:tcPr>
          <w:p>
            <w:pPr>
              <w:spacing w:line="361" w:lineRule="auto"/>
              <w:rPr>
                <w:rFonts w:ascii="Arial"/>
                <w:sz w:val="21"/>
              </w:rPr>
            </w:pPr>
            <w:r/>
          </w:p>
          <w:p>
            <w:pPr>
              <w:pStyle w:val="TableText"/>
              <w:ind w:left="289"/>
              <w:spacing w:before="86" w:line="190" w:lineRule="auto"/>
              <w:rPr/>
            </w:pPr>
            <w:r>
              <w:rPr>
                <w:spacing w:val="8"/>
              </w:rPr>
              <w:t>*</w:t>
            </w:r>
            <w:r>
              <w:rPr/>
              <w:t>ST</w:t>
            </w:r>
            <w:r>
              <w:rPr>
                <w:spacing w:val="8"/>
              </w:rPr>
              <w:t>巴安</w:t>
            </w:r>
          </w:p>
        </w:tc>
        <w:tc>
          <w:tcPr>
            <w:shd w:val="clear" w:fill="B8CCE4"/>
            <w:tcW w:w="5496" w:type="dxa"/>
            <w:vAlign w:val="top"/>
          </w:tcPr>
          <w:p>
            <w:pPr>
              <w:pStyle w:val="TableText"/>
              <w:ind w:left="100" w:right="134" w:firstLine="14"/>
              <w:spacing w:before="52"/>
              <w:jc w:val="both"/>
              <w:rPr/>
            </w:pPr>
            <w:r>
              <w:rPr>
                <w:spacing w:val="6"/>
              </w:rPr>
              <w:t>因</w:t>
            </w:r>
            <w:r>
              <w:rPr>
                <w:b/>
                <w:bCs/>
                <w:spacing w:val="6"/>
              </w:rPr>
              <w:t>公司涉嫌信息披露违法违规</w:t>
            </w:r>
            <w:r>
              <w:rPr>
                <w:spacing w:val="6"/>
              </w:rPr>
              <w:t>， 根据《中华人民共和国证</w:t>
            </w:r>
            <w:r>
              <w:rPr>
                <w:spacing w:val="15"/>
                <w:w w:val="101"/>
              </w:rPr>
              <w:t xml:space="preserve"> </w:t>
            </w:r>
            <w:r>
              <w:rPr>
                <w:spacing w:val="7"/>
              </w:rPr>
              <w:t>券法》《中华人民共和国行政处罚法》等法律法规， 中国</w:t>
            </w:r>
            <w:r>
              <w:rPr>
                <w:spacing w:val="3"/>
              </w:rPr>
              <w:t xml:space="preserve"> </w:t>
            </w:r>
            <w:r>
              <w:rPr>
                <w:spacing w:val="8"/>
              </w:rPr>
              <w:t>证监会决定对公司立案。</w:t>
            </w:r>
          </w:p>
        </w:tc>
      </w:tr>
    </w:tbl>
    <w:p>
      <w:pPr>
        <w:pStyle w:val="BodyText"/>
        <w:rPr/>
      </w:pPr>
      <w:r/>
    </w:p>
    <w:p>
      <w:pPr>
        <w:sectPr>
          <w:pgSz w:w="11910" w:h="16840"/>
          <w:pgMar w:top="400" w:right="1786" w:bottom="0" w:left="478" w:header="0" w:footer="0" w:gutter="0"/>
        </w:sectPr>
        <w:rPr/>
      </w:pPr>
    </w:p>
    <w:p>
      <w:pPr>
        <w:spacing w:line="924" w:lineRule="exact"/>
        <w:rPr/>
      </w:pPr>
      <w:r>
        <w:rPr>
          <w:position w:val="-18"/>
        </w:rPr>
        <w:pict>
          <v:group id="_x0000_s30" style="mso-position-vertical-relative:line;mso-position-horizontal-relative:char;width:134.8pt;height:46.25pt;" filled="false" stroked="false" coordsize="2696,925" coordorigin="0,0">
            <v:shape id="_x0000_s32" style="position:absolute;left:0;top:0;width:2696;height:925;" filled="false" stroked="false" type="#_x0000_t75">
              <v:imagedata o:title="" r:id="rId8"/>
            </v:shape>
            <v:shape id="_x0000_s34" style="position:absolute;left:-20;top:-20;width:2736;height:965;" filled="false" stroked="false" type="#_x0000_t202">
              <v:fill on="false"/>
              <v:stroke on="false"/>
              <v:path/>
              <v:imagedata o:title=""/>
              <o:lock v:ext="edit" aspectratio="false"/>
              <v:textbox inset="0mm,0mm,0mm,0mm">
                <w:txbxContent>
                  <w:p>
                    <w:pPr>
                      <w:ind w:left="377"/>
                      <w:spacing w:before="301" w:line="184" w:lineRule="auto"/>
                      <w:rPr>
                        <w:rFonts w:ascii="Microsoft YaHei" w:hAnsi="Microsoft YaHei" w:eastAsia="Microsoft YaHei" w:cs="Microsoft YaHei"/>
                        <w:sz w:val="28"/>
                        <w:szCs w:val="28"/>
                      </w:rPr>
                    </w:pPr>
                    <w:r>
                      <w:rPr>
                        <w:rFonts w:ascii="Microsoft YaHei" w:hAnsi="Microsoft YaHei" w:eastAsia="Microsoft YaHei" w:cs="Microsoft YaHei"/>
                        <w:sz w:val="28"/>
                        <w:szCs w:val="28"/>
                        <w:color w:val="FFFFFF"/>
                        <w:spacing w:val="-3"/>
                      </w:rPr>
                      <w:t>上交所监管动态</w:t>
                    </w:r>
                  </w:p>
                </w:txbxContent>
              </v:textbox>
            </v:shape>
          </v:group>
        </w:pict>
      </w:r>
    </w:p>
    <w:p>
      <w:pPr>
        <w:pStyle w:val="BodyText"/>
        <w:spacing w:line="280" w:lineRule="auto"/>
        <w:rPr/>
      </w:pPr>
      <w:r/>
    </w:p>
    <w:p>
      <w:pPr>
        <w:ind w:left="938"/>
        <w:spacing w:before="103" w:line="183" w:lineRule="auto"/>
        <w:outlineLvl w:val="1"/>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3"/>
        </w:rPr>
        <w:t>1、上市公司监管动态</w:t>
      </w:r>
    </w:p>
    <w:p>
      <w:pPr>
        <w:ind w:left="424" w:firstLine="482"/>
        <w:spacing w:before="315" w:line="183" w:lineRule="auto"/>
        <w:rPr>
          <w:rFonts w:ascii="Microsoft YaHei" w:hAnsi="Microsoft YaHei" w:eastAsia="Microsoft YaHei" w:cs="Microsoft YaHei"/>
          <w:sz w:val="24"/>
          <w:szCs w:val="24"/>
        </w:rPr>
      </w:pPr>
      <w:r>
        <w:rPr>
          <w:rFonts w:ascii="Microsoft YaHei" w:hAnsi="Microsoft YaHei" w:eastAsia="Microsoft YaHei" w:cs="Microsoft YaHei"/>
          <w:sz w:val="24"/>
          <w:szCs w:val="24"/>
          <w:spacing w:val="-6"/>
        </w:rPr>
        <w:t>2024年5月27日-6月2日， 上交所公司监管部门作出6</w:t>
      </w:r>
      <w:r>
        <w:rPr>
          <w:rFonts w:ascii="Microsoft YaHei" w:hAnsi="Microsoft YaHei" w:eastAsia="Microsoft YaHei" w:cs="Microsoft YaHei"/>
          <w:sz w:val="24"/>
          <w:szCs w:val="24"/>
          <w:spacing w:val="-7"/>
        </w:rPr>
        <w:t>份监管警示函， 对4宗行为予以纪律处分。</w:t>
      </w:r>
      <w:r>
        <w:rPr>
          <w:rFonts w:ascii="Microsoft YaHei" w:hAnsi="Microsoft YaHei" w:eastAsia="Microsoft YaHei" w:cs="Microsoft YaHei"/>
          <w:sz w:val="24"/>
          <w:szCs w:val="24"/>
        </w:rPr>
        <w:t xml:space="preserve"> </w:t>
      </w:r>
      <w:r>
        <w:rPr>
          <w:rFonts w:ascii="Microsoft YaHei" w:hAnsi="Microsoft YaHei" w:eastAsia="Microsoft YaHei" w:cs="Microsoft YaHei"/>
          <w:sz w:val="24"/>
          <w:szCs w:val="24"/>
          <w:spacing w:val="-8"/>
        </w:rPr>
        <w:t>同时，</w:t>
      </w:r>
      <w:r>
        <w:rPr>
          <w:rFonts w:ascii="Microsoft YaHei" w:hAnsi="Microsoft YaHei" w:eastAsia="Microsoft YaHei" w:cs="Microsoft YaHei"/>
          <w:sz w:val="24"/>
          <w:szCs w:val="24"/>
          <w:spacing w:val="-15"/>
        </w:rPr>
        <w:t xml:space="preserve"> </w:t>
      </w:r>
      <w:r>
        <w:rPr>
          <w:rFonts w:ascii="Microsoft YaHei" w:hAnsi="Microsoft YaHei" w:eastAsia="Microsoft YaHei" w:cs="Microsoft YaHei"/>
          <w:sz w:val="24"/>
          <w:szCs w:val="24"/>
          <w:spacing w:val="-8"/>
        </w:rPr>
        <w:t>加大信息披露和股价异常的联动监管， 针对公司披露敏感信息或股价发生明</w:t>
      </w:r>
      <w:r>
        <w:rPr>
          <w:rFonts w:ascii="Microsoft YaHei" w:hAnsi="Microsoft YaHei" w:eastAsia="Microsoft YaHei" w:cs="Microsoft YaHei"/>
          <w:sz w:val="24"/>
          <w:szCs w:val="24"/>
          <w:spacing w:val="-9"/>
        </w:rPr>
        <w:t>显异常的， 提请启</w:t>
      </w:r>
      <w:r>
        <w:rPr>
          <w:rFonts w:ascii="Microsoft YaHei" w:hAnsi="Microsoft YaHei" w:eastAsia="Microsoft YaHei" w:cs="Microsoft YaHei"/>
          <w:sz w:val="24"/>
          <w:szCs w:val="24"/>
        </w:rPr>
        <w:t xml:space="preserve"> </w:t>
      </w:r>
      <w:r>
        <w:rPr>
          <w:rFonts w:ascii="Microsoft YaHei" w:hAnsi="Microsoft YaHei" w:eastAsia="Microsoft YaHei" w:cs="Microsoft YaHei"/>
          <w:sz w:val="24"/>
          <w:szCs w:val="24"/>
          <w:spacing w:val="-4"/>
        </w:rPr>
        <w:t>动内幕交易、异常交易核查2单。</w:t>
      </w:r>
    </w:p>
    <w:p>
      <w:pPr>
        <w:ind w:firstLine="1606"/>
        <w:spacing w:before="90" w:line="3448" w:lineRule="exact"/>
        <w:rPr/>
      </w:pPr>
      <w:r>
        <w:rPr>
          <w:position w:val="-68"/>
        </w:rPr>
        <w:drawing>
          <wp:inline distT="0" distB="0" distL="0" distR="0">
            <wp:extent cx="5039994" cy="2189479"/>
            <wp:effectExtent l="0" t="0" r="0" b="0"/>
            <wp:docPr id="8" name="IM 8"/>
            <wp:cNvGraphicFramePr/>
            <a:graphic>
              <a:graphicData uri="http://schemas.openxmlformats.org/drawingml/2006/picture">
                <pic:pic>
                  <pic:nvPicPr>
                    <pic:cNvPr id="8" name="IM 8"/>
                    <pic:cNvPicPr/>
                  </pic:nvPicPr>
                  <pic:blipFill>
                    <a:blip r:embed="rId9"/>
                    <a:stretch>
                      <a:fillRect/>
                    </a:stretch>
                  </pic:blipFill>
                  <pic:spPr>
                    <a:xfrm rot="0">
                      <a:off x="0" y="0"/>
                      <a:ext cx="5039994" cy="2189479"/>
                    </a:xfrm>
                    <a:prstGeom prst="rect">
                      <a:avLst/>
                    </a:prstGeom>
                  </pic:spPr>
                </pic:pic>
              </a:graphicData>
            </a:graphic>
          </wp:inline>
        </w:drawing>
      </w:r>
    </w:p>
    <w:p>
      <w:pPr>
        <w:pStyle w:val="BodyText"/>
        <w:spacing w:line="241" w:lineRule="auto"/>
        <w:rPr/>
      </w:pPr>
      <w:r/>
    </w:p>
    <w:p>
      <w:pPr>
        <w:ind w:left="430"/>
        <w:spacing w:before="103" w:line="224"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11"/>
        </w:rPr>
        <w:t>（1） 监管措施统计</w:t>
      </w:r>
    </w:p>
    <w:tbl>
      <w:tblPr>
        <w:tblStyle w:val="TableNormal"/>
        <w:tblW w:w="8819" w:type="dxa"/>
        <w:tblInd w:w="1202" w:type="dxa"/>
        <w:tblLayout w:type="fixed"/>
        <w:tblBorders>
          <w:top w:val="single" w:color="C0504D" w:sz="6" w:space="0"/>
          <w:left w:val="single" w:color="C0504D" w:sz="6" w:space="0"/>
          <w:bottom w:val="single" w:color="C0504D" w:sz="6" w:space="0"/>
          <w:right w:val="single" w:color="C0504D" w:sz="6" w:space="0"/>
          <w:insideH w:val="single" w:color="C0504D" w:sz="6" w:space="0"/>
          <w:insideV w:val="single" w:color="C0504D" w:sz="6" w:space="0"/>
        </w:tblBorders>
      </w:tblPr>
      <w:tblGrid>
        <w:gridCol w:w="1276"/>
        <w:gridCol w:w="1215"/>
        <w:gridCol w:w="1324"/>
        <w:gridCol w:w="5004"/>
      </w:tblGrid>
      <w:tr>
        <w:trPr>
          <w:trHeight w:val="379" w:hRule="atLeast"/>
        </w:trPr>
        <w:tc>
          <w:tcPr>
            <w:shd w:val="clear" w:fill="C0504D"/>
            <w:tcW w:w="1276" w:type="dxa"/>
            <w:vAlign w:val="top"/>
            <w:tcBorders>
              <w:bottom w:val="single" w:color="FFFFFF" w:sz="10" w:space="0"/>
            </w:tcBorders>
          </w:tcPr>
          <w:p>
            <w:pPr>
              <w:pStyle w:val="TableText"/>
              <w:ind w:left="212"/>
              <w:spacing w:before="91" w:line="189" w:lineRule="auto"/>
              <w:rPr/>
            </w:pPr>
            <w:r>
              <w:rPr>
                <w:b/>
                <w:bCs/>
                <w:color w:val="FFFFFF"/>
                <w:spacing w:val="8"/>
              </w:rPr>
              <w:t>公司代码</w:t>
            </w:r>
          </w:p>
        </w:tc>
        <w:tc>
          <w:tcPr>
            <w:shd w:val="clear" w:fill="C0504D"/>
            <w:tcW w:w="1215" w:type="dxa"/>
            <w:vAlign w:val="top"/>
            <w:tcBorders>
              <w:bottom w:val="single" w:color="FFFFFF" w:sz="10" w:space="0"/>
            </w:tcBorders>
          </w:tcPr>
          <w:p>
            <w:pPr>
              <w:pStyle w:val="TableText"/>
              <w:ind w:left="179"/>
              <w:spacing w:before="91" w:line="189" w:lineRule="auto"/>
              <w:rPr/>
            </w:pPr>
            <w:r>
              <w:rPr>
                <w:b/>
                <w:bCs/>
                <w:color w:val="FFFFFF"/>
                <w:spacing w:val="8"/>
              </w:rPr>
              <w:t>公司简称</w:t>
            </w:r>
          </w:p>
        </w:tc>
        <w:tc>
          <w:tcPr>
            <w:shd w:val="clear" w:fill="C0504D"/>
            <w:tcW w:w="1324" w:type="dxa"/>
            <w:vAlign w:val="top"/>
            <w:tcBorders>
              <w:bottom w:val="single" w:color="FFFFFF" w:sz="10" w:space="0"/>
            </w:tcBorders>
          </w:tcPr>
          <w:p>
            <w:pPr>
              <w:pStyle w:val="TableText"/>
              <w:ind w:left="246"/>
              <w:spacing w:before="93" w:line="188" w:lineRule="auto"/>
              <w:rPr/>
            </w:pPr>
            <w:r>
              <w:rPr>
                <w:b/>
                <w:bCs/>
                <w:color w:val="FFFFFF"/>
                <w:spacing w:val="5"/>
              </w:rPr>
              <w:t>函件类别</w:t>
            </w:r>
          </w:p>
        </w:tc>
        <w:tc>
          <w:tcPr>
            <w:shd w:val="clear" w:fill="C0504D"/>
            <w:tcW w:w="5004" w:type="dxa"/>
            <w:vAlign w:val="top"/>
            <w:tcBorders>
              <w:bottom w:val="single" w:color="FFFFFF" w:sz="10" w:space="0"/>
            </w:tcBorders>
          </w:tcPr>
          <w:p>
            <w:pPr>
              <w:pStyle w:val="TableText"/>
              <w:ind w:left="2074"/>
              <w:spacing w:before="91" w:line="189" w:lineRule="auto"/>
              <w:rPr/>
            </w:pPr>
            <w:r>
              <w:rPr>
                <w:b/>
                <w:bCs/>
                <w:color w:val="FFFFFF"/>
                <w:spacing w:val="8"/>
              </w:rPr>
              <w:t>违规类型</w:t>
            </w:r>
          </w:p>
        </w:tc>
      </w:tr>
      <w:tr>
        <w:trPr>
          <w:trHeight w:val="720" w:hRule="atLeast"/>
        </w:trPr>
        <w:tc>
          <w:tcPr>
            <w:tcW w:w="1276" w:type="dxa"/>
            <w:vAlign w:val="top"/>
            <w:tcBorders>
              <w:top w:val="single" w:color="FFFFFF" w:sz="10" w:space="0"/>
            </w:tcBorders>
          </w:tcPr>
          <w:p>
            <w:pPr>
              <w:pStyle w:val="TableText"/>
              <w:ind w:left="270"/>
              <w:spacing w:before="89" w:line="179" w:lineRule="auto"/>
              <w:rPr/>
            </w:pPr>
            <w:r>
              <w:rPr>
                <w:spacing w:val="3"/>
              </w:rPr>
              <w:t>600110</w:t>
            </w:r>
          </w:p>
        </w:tc>
        <w:tc>
          <w:tcPr>
            <w:tcW w:w="1215" w:type="dxa"/>
            <w:vAlign w:val="top"/>
            <w:tcBorders>
              <w:top w:val="single" w:color="FFFFFF" w:sz="10" w:space="0"/>
            </w:tcBorders>
          </w:tcPr>
          <w:p>
            <w:pPr>
              <w:pStyle w:val="TableText"/>
              <w:ind w:left="178"/>
              <w:spacing w:before="76" w:line="189" w:lineRule="auto"/>
              <w:rPr/>
            </w:pPr>
            <w:r>
              <w:rPr>
                <w:spacing w:val="8"/>
              </w:rPr>
              <w:t>诺德股份</w:t>
            </w:r>
          </w:p>
        </w:tc>
        <w:tc>
          <w:tcPr>
            <w:tcW w:w="1324" w:type="dxa"/>
            <w:vAlign w:val="top"/>
            <w:tcBorders>
              <w:top w:val="single" w:color="FFFFFF" w:sz="10" w:space="0"/>
            </w:tcBorders>
          </w:tcPr>
          <w:p>
            <w:pPr>
              <w:pStyle w:val="TableText"/>
              <w:ind w:left="236"/>
              <w:spacing w:before="76" w:line="189" w:lineRule="auto"/>
              <w:rPr/>
            </w:pPr>
            <w:r>
              <w:rPr>
                <w:spacing w:val="8"/>
              </w:rPr>
              <w:t>监管警示</w:t>
            </w:r>
          </w:p>
        </w:tc>
        <w:tc>
          <w:tcPr>
            <w:tcW w:w="5004" w:type="dxa"/>
            <w:vAlign w:val="top"/>
            <w:tcBorders>
              <w:top w:val="single" w:color="FFFFFF" w:sz="10" w:space="0"/>
            </w:tcBorders>
          </w:tcPr>
          <w:p>
            <w:pPr>
              <w:pStyle w:val="TableText"/>
              <w:ind w:left="3" w:right="159"/>
              <w:spacing w:before="75" w:line="222" w:lineRule="auto"/>
              <w:rPr/>
            </w:pPr>
            <w:r>
              <w:rPr>
                <w:b/>
                <w:bCs/>
                <w:spacing w:val="7"/>
              </w:rPr>
              <w:t>重大交易</w:t>
            </w:r>
            <w:r>
              <w:rPr>
                <w:spacing w:val="7"/>
              </w:rPr>
              <w:t>披露不及时； 多期</w:t>
            </w:r>
            <w:r>
              <w:rPr>
                <w:b/>
                <w:bCs/>
                <w:spacing w:val="7"/>
              </w:rPr>
              <w:t>定期报告财务信息</w:t>
            </w:r>
            <w:r>
              <w:rPr>
                <w:spacing w:val="6"/>
              </w:rPr>
              <w:t>披露不</w:t>
            </w:r>
            <w:r>
              <w:rPr/>
              <w:t xml:space="preserve"> </w:t>
            </w:r>
            <w:r>
              <w:rPr>
                <w:spacing w:val="4"/>
              </w:rPr>
              <w:t>准确。</w:t>
            </w:r>
          </w:p>
        </w:tc>
      </w:tr>
      <w:tr>
        <w:trPr>
          <w:trHeight w:val="724" w:hRule="atLeast"/>
        </w:trPr>
        <w:tc>
          <w:tcPr>
            <w:shd w:val="clear" w:fill="F2DCDC"/>
            <w:tcW w:w="1276" w:type="dxa"/>
            <w:vAlign w:val="top"/>
          </w:tcPr>
          <w:p>
            <w:pPr>
              <w:pStyle w:val="TableText"/>
              <w:ind w:left="270"/>
              <w:spacing w:before="96" w:line="179" w:lineRule="auto"/>
              <w:rPr/>
            </w:pPr>
            <w:r>
              <w:rPr>
                <w:spacing w:val="3"/>
              </w:rPr>
              <w:t>600199</w:t>
            </w:r>
          </w:p>
        </w:tc>
        <w:tc>
          <w:tcPr>
            <w:shd w:val="clear" w:fill="F2DCDC"/>
            <w:tcW w:w="1215" w:type="dxa"/>
            <w:vAlign w:val="top"/>
          </w:tcPr>
          <w:p>
            <w:pPr>
              <w:pStyle w:val="TableText"/>
              <w:ind w:left="177"/>
              <w:spacing w:before="84" w:line="188" w:lineRule="auto"/>
              <w:rPr/>
            </w:pPr>
            <w:r>
              <w:rPr>
                <w:spacing w:val="9"/>
              </w:rPr>
              <w:t>金种子酒</w:t>
            </w:r>
          </w:p>
        </w:tc>
        <w:tc>
          <w:tcPr>
            <w:shd w:val="clear" w:fill="F2DCDC"/>
            <w:tcW w:w="1324" w:type="dxa"/>
            <w:vAlign w:val="top"/>
          </w:tcPr>
          <w:p>
            <w:pPr>
              <w:pStyle w:val="TableText"/>
              <w:ind w:left="236"/>
              <w:spacing w:before="83" w:line="189" w:lineRule="auto"/>
              <w:rPr/>
            </w:pPr>
            <w:r>
              <w:rPr>
                <w:spacing w:val="8"/>
              </w:rPr>
              <w:t>监管警示</w:t>
            </w:r>
          </w:p>
        </w:tc>
        <w:tc>
          <w:tcPr>
            <w:shd w:val="clear" w:fill="F2DCDC"/>
            <w:tcW w:w="5004" w:type="dxa"/>
            <w:vAlign w:val="top"/>
          </w:tcPr>
          <w:p>
            <w:pPr>
              <w:pStyle w:val="TableText"/>
              <w:ind w:left="31" w:right="152" w:hanging="29"/>
              <w:spacing w:before="39" w:line="236" w:lineRule="auto"/>
              <w:rPr/>
            </w:pPr>
            <w:r>
              <w:rPr>
                <w:spacing w:val="6"/>
              </w:rPr>
              <w:t>公司持股5%以上的股东， 在</w:t>
            </w:r>
            <w:r>
              <w:rPr>
                <w:b/>
                <w:bCs/>
                <w:spacing w:val="6"/>
              </w:rPr>
              <w:t>持股比例变动达到1%</w:t>
            </w:r>
            <w:r>
              <w:rPr>
                <w:spacing w:val="6"/>
              </w:rPr>
              <w:t>时</w:t>
            </w:r>
            <w:r>
              <w:rPr>
                <w:spacing w:val="18"/>
                <w:w w:val="101"/>
              </w:rPr>
              <w:t xml:space="preserve"> </w:t>
            </w:r>
            <w:r>
              <w:rPr>
                <w:spacing w:val="8"/>
              </w:rPr>
              <w:t>,  未按规定及时履行信息披露义务。</w:t>
            </w:r>
          </w:p>
        </w:tc>
      </w:tr>
      <w:tr>
        <w:trPr>
          <w:trHeight w:val="1443" w:hRule="atLeast"/>
        </w:trPr>
        <w:tc>
          <w:tcPr>
            <w:tcW w:w="1276" w:type="dxa"/>
            <w:vAlign w:val="top"/>
          </w:tcPr>
          <w:p>
            <w:pPr>
              <w:pStyle w:val="TableText"/>
              <w:ind w:left="270"/>
              <w:spacing w:before="98" w:line="178" w:lineRule="auto"/>
              <w:rPr/>
            </w:pPr>
            <w:r>
              <w:rPr>
                <w:spacing w:val="3"/>
              </w:rPr>
              <w:t>603272</w:t>
            </w:r>
          </w:p>
        </w:tc>
        <w:tc>
          <w:tcPr>
            <w:tcW w:w="1215" w:type="dxa"/>
            <w:vAlign w:val="top"/>
          </w:tcPr>
          <w:p>
            <w:pPr>
              <w:pStyle w:val="TableText"/>
              <w:ind w:left="178"/>
              <w:spacing w:before="84" w:line="188" w:lineRule="auto"/>
              <w:rPr/>
            </w:pPr>
            <w:r>
              <w:rPr>
                <w:spacing w:val="8"/>
              </w:rPr>
              <w:t>联翔股份</w:t>
            </w:r>
          </w:p>
        </w:tc>
        <w:tc>
          <w:tcPr>
            <w:tcW w:w="1324" w:type="dxa"/>
            <w:vAlign w:val="top"/>
          </w:tcPr>
          <w:p>
            <w:pPr>
              <w:pStyle w:val="TableText"/>
              <w:ind w:left="234"/>
              <w:spacing w:before="84" w:line="188" w:lineRule="auto"/>
              <w:rPr/>
            </w:pPr>
            <w:r>
              <w:rPr>
                <w:spacing w:val="8"/>
              </w:rPr>
              <w:t>通报批评</w:t>
            </w:r>
          </w:p>
        </w:tc>
        <w:tc>
          <w:tcPr>
            <w:tcW w:w="5004" w:type="dxa"/>
            <w:vAlign w:val="top"/>
          </w:tcPr>
          <w:p>
            <w:pPr>
              <w:pStyle w:val="TableText"/>
              <w:ind w:left="2" w:right="133"/>
              <w:spacing w:before="83" w:line="236" w:lineRule="auto"/>
              <w:jc w:val="both"/>
              <w:rPr/>
            </w:pPr>
            <w:r>
              <w:rPr>
                <w:spacing w:val="7"/>
              </w:rPr>
              <w:t>公司预计2023年度实现净利润及扣非后净利润为正， </w:t>
            </w:r>
            <w:r>
              <w:rPr>
                <w:spacing w:val="7"/>
              </w:rPr>
              <w:t>但实际净利润及扣非后净利润为负， 预告业绩</w:t>
            </w:r>
            <w:r>
              <w:rPr>
                <w:spacing w:val="6"/>
              </w:rPr>
              <w:t>与实际</w:t>
            </w:r>
            <w:r>
              <w:rPr/>
              <w:t xml:space="preserve"> </w:t>
            </w:r>
            <w:r>
              <w:rPr>
                <w:spacing w:val="7"/>
              </w:rPr>
              <w:t>业绩相比发生</w:t>
            </w:r>
            <w:r>
              <w:rPr>
                <w:b/>
                <w:bCs/>
                <w:spacing w:val="7"/>
              </w:rPr>
              <w:t>盈亏方向的变化</w:t>
            </w:r>
            <w:r>
              <w:rPr>
                <w:spacing w:val="7"/>
              </w:rPr>
              <w:t>， 影响投资者合理</w:t>
            </w:r>
            <w:r>
              <w:rPr>
                <w:spacing w:val="6"/>
              </w:rPr>
              <w:t>预期</w:t>
            </w:r>
            <w:r>
              <w:rPr/>
              <w:t xml:space="preserve"> </w:t>
            </w:r>
            <w:r>
              <w:rPr>
                <w:spacing w:val="3"/>
              </w:rPr>
              <w:t>。</w:t>
            </w:r>
            <w:r>
              <w:rPr>
                <w:spacing w:val="-25"/>
              </w:rPr>
              <w:t xml:space="preserve"> </w:t>
            </w:r>
            <w:r>
              <w:rPr>
                <w:spacing w:val="3"/>
              </w:rPr>
              <w:t>同时， 公司</w:t>
            </w:r>
            <w:r>
              <w:rPr>
                <w:b/>
                <w:bCs/>
                <w:spacing w:val="3"/>
              </w:rPr>
              <w:t>更正公告</w:t>
            </w:r>
            <w:r>
              <w:rPr>
                <w:spacing w:val="3"/>
              </w:rPr>
              <w:t>披露不及时。</w:t>
            </w:r>
          </w:p>
        </w:tc>
      </w:tr>
      <w:tr>
        <w:trPr>
          <w:trHeight w:val="364" w:hRule="atLeast"/>
        </w:trPr>
        <w:tc>
          <w:tcPr>
            <w:shd w:val="clear" w:fill="F2DCDC"/>
            <w:tcW w:w="1276" w:type="dxa"/>
            <w:vAlign w:val="top"/>
          </w:tcPr>
          <w:p>
            <w:pPr>
              <w:pStyle w:val="TableText"/>
              <w:ind w:left="270"/>
              <w:spacing w:before="100" w:line="177" w:lineRule="auto"/>
              <w:rPr/>
            </w:pPr>
            <w:r>
              <w:rPr>
                <w:spacing w:val="3"/>
              </w:rPr>
              <w:t>603665</w:t>
            </w:r>
          </w:p>
        </w:tc>
        <w:tc>
          <w:tcPr>
            <w:shd w:val="clear" w:fill="F2DCDC"/>
            <w:tcW w:w="1215" w:type="dxa"/>
            <w:vAlign w:val="top"/>
          </w:tcPr>
          <w:p>
            <w:pPr>
              <w:pStyle w:val="TableText"/>
              <w:ind w:left="283"/>
              <w:spacing w:before="85" w:line="188" w:lineRule="auto"/>
              <w:rPr/>
            </w:pPr>
            <w:r>
              <w:rPr>
                <w:spacing w:val="8"/>
              </w:rPr>
              <w:t>康隆达</w:t>
            </w:r>
          </w:p>
        </w:tc>
        <w:tc>
          <w:tcPr>
            <w:shd w:val="clear" w:fill="F2DCDC"/>
            <w:tcW w:w="1324" w:type="dxa"/>
            <w:vAlign w:val="top"/>
          </w:tcPr>
          <w:p>
            <w:pPr>
              <w:pStyle w:val="TableText"/>
              <w:ind w:left="236"/>
              <w:spacing w:before="86" w:line="187" w:lineRule="auto"/>
              <w:rPr/>
            </w:pPr>
            <w:r>
              <w:rPr>
                <w:spacing w:val="8"/>
              </w:rPr>
              <w:t>监管警示</w:t>
            </w:r>
          </w:p>
        </w:tc>
        <w:tc>
          <w:tcPr>
            <w:shd w:val="clear" w:fill="F2DCDC"/>
            <w:tcW w:w="5004" w:type="dxa"/>
            <w:vAlign w:val="top"/>
          </w:tcPr>
          <w:p>
            <w:pPr>
              <w:pStyle w:val="TableText"/>
              <w:ind w:left="2"/>
              <w:spacing w:before="86" w:line="187" w:lineRule="auto"/>
              <w:rPr/>
            </w:pPr>
            <w:r>
              <w:rPr>
                <w:spacing w:val="6"/>
              </w:rPr>
              <w:t>公司</w:t>
            </w:r>
            <w:r>
              <w:rPr>
                <w:b/>
                <w:bCs/>
                <w:spacing w:val="6"/>
              </w:rPr>
              <w:t>业绩预告</w:t>
            </w:r>
            <w:r>
              <w:rPr>
                <w:spacing w:val="6"/>
              </w:rPr>
              <w:t>不准确， 且更正公告披露不及时。</w:t>
            </w:r>
          </w:p>
        </w:tc>
      </w:tr>
      <w:tr>
        <w:trPr>
          <w:trHeight w:val="1084" w:hRule="atLeast"/>
        </w:trPr>
        <w:tc>
          <w:tcPr>
            <w:tcW w:w="1276" w:type="dxa"/>
            <w:vAlign w:val="top"/>
          </w:tcPr>
          <w:p>
            <w:pPr>
              <w:pStyle w:val="TableText"/>
              <w:ind w:left="270"/>
              <w:spacing w:before="104" w:line="178" w:lineRule="auto"/>
              <w:rPr/>
            </w:pPr>
            <w:r>
              <w:rPr>
                <w:spacing w:val="3"/>
              </w:rPr>
              <w:t>603067</w:t>
            </w:r>
          </w:p>
        </w:tc>
        <w:tc>
          <w:tcPr>
            <w:tcW w:w="1215" w:type="dxa"/>
            <w:vAlign w:val="top"/>
          </w:tcPr>
          <w:p>
            <w:pPr>
              <w:pStyle w:val="TableText"/>
              <w:ind w:left="177"/>
              <w:spacing w:before="89" w:line="189" w:lineRule="auto"/>
              <w:rPr/>
            </w:pPr>
            <w:r>
              <w:rPr>
                <w:spacing w:val="8"/>
              </w:rPr>
              <w:t>振华股份</w:t>
            </w:r>
          </w:p>
        </w:tc>
        <w:tc>
          <w:tcPr>
            <w:tcW w:w="1324" w:type="dxa"/>
            <w:vAlign w:val="top"/>
          </w:tcPr>
          <w:p>
            <w:pPr>
              <w:pStyle w:val="TableText"/>
              <w:ind w:left="234"/>
              <w:spacing w:before="91" w:line="188" w:lineRule="auto"/>
              <w:rPr/>
            </w:pPr>
            <w:r>
              <w:rPr>
                <w:spacing w:val="8"/>
              </w:rPr>
              <w:t>通报批评</w:t>
            </w:r>
          </w:p>
        </w:tc>
        <w:tc>
          <w:tcPr>
            <w:tcW w:w="5004" w:type="dxa"/>
            <w:vAlign w:val="top"/>
          </w:tcPr>
          <w:p>
            <w:pPr>
              <w:pStyle w:val="TableText"/>
              <w:ind w:left="12" w:right="37" w:hanging="10"/>
              <w:spacing w:before="89" w:line="250" w:lineRule="auto"/>
              <w:rPr/>
            </w:pPr>
            <w:r>
              <w:rPr>
                <w:spacing w:val="9"/>
              </w:rPr>
              <w:t>公司时任董事兼总经理之子多次在6个月内买入又卖出</w:t>
            </w:r>
            <w:r>
              <w:rPr>
                <w:spacing w:val="14"/>
              </w:rPr>
              <w:t xml:space="preserve"> </w:t>
            </w:r>
            <w:r>
              <w:rPr>
                <w:spacing w:val="6"/>
              </w:rPr>
              <w:t>、卖出又买入其所持公司股份的行为， 构成</w:t>
            </w:r>
            <w:r>
              <w:rPr>
                <w:b/>
                <w:bCs/>
                <w:spacing w:val="6"/>
              </w:rPr>
              <w:t>短线交易</w:t>
            </w:r>
          </w:p>
          <w:p>
            <w:pPr>
              <w:pStyle w:val="TableText"/>
              <w:ind w:left="13"/>
              <w:spacing w:before="153" w:line="116" w:lineRule="exact"/>
              <w:rPr/>
            </w:pPr>
            <w:r>
              <w:rPr>
                <w:position w:val="3"/>
              </w:rPr>
              <w:t>。</w:t>
            </w:r>
          </w:p>
        </w:tc>
      </w:tr>
      <w:tr>
        <w:trPr>
          <w:trHeight w:val="724" w:hRule="atLeast"/>
        </w:trPr>
        <w:tc>
          <w:tcPr>
            <w:shd w:val="clear" w:fill="F2DCDC"/>
            <w:tcW w:w="1276" w:type="dxa"/>
            <w:vAlign w:val="top"/>
          </w:tcPr>
          <w:p>
            <w:pPr>
              <w:pStyle w:val="TableText"/>
              <w:ind w:left="270"/>
              <w:spacing w:before="104" w:line="178" w:lineRule="auto"/>
              <w:rPr/>
            </w:pPr>
            <w:r>
              <w:rPr>
                <w:spacing w:val="3"/>
              </w:rPr>
              <w:t>600353</w:t>
            </w:r>
          </w:p>
        </w:tc>
        <w:tc>
          <w:tcPr>
            <w:shd w:val="clear" w:fill="F2DCDC"/>
            <w:tcW w:w="1215" w:type="dxa"/>
            <w:vAlign w:val="top"/>
          </w:tcPr>
          <w:p>
            <w:pPr>
              <w:pStyle w:val="TableText"/>
              <w:ind w:left="178"/>
              <w:spacing w:before="91" w:line="188" w:lineRule="auto"/>
              <w:rPr/>
            </w:pPr>
            <w:r>
              <w:rPr>
                <w:spacing w:val="8"/>
              </w:rPr>
              <w:t>旭光电子</w:t>
            </w:r>
          </w:p>
        </w:tc>
        <w:tc>
          <w:tcPr>
            <w:shd w:val="clear" w:fill="F2DCDC"/>
            <w:tcW w:w="1324" w:type="dxa"/>
            <w:vAlign w:val="top"/>
          </w:tcPr>
          <w:p>
            <w:pPr>
              <w:pStyle w:val="TableText"/>
              <w:ind w:left="236"/>
              <w:spacing w:before="89" w:line="189" w:lineRule="auto"/>
              <w:rPr/>
            </w:pPr>
            <w:r>
              <w:rPr>
                <w:spacing w:val="8"/>
              </w:rPr>
              <w:t>监管警示</w:t>
            </w:r>
          </w:p>
        </w:tc>
        <w:tc>
          <w:tcPr>
            <w:shd w:val="clear" w:fill="F2DCDC"/>
            <w:tcW w:w="5004" w:type="dxa"/>
            <w:vAlign w:val="top"/>
          </w:tcPr>
          <w:p>
            <w:pPr>
              <w:pStyle w:val="TableText"/>
              <w:ind w:left="2" w:right="159"/>
              <w:spacing w:before="87" w:line="219" w:lineRule="auto"/>
              <w:rPr/>
            </w:pPr>
            <w:r>
              <w:rPr>
                <w:spacing w:val="7"/>
              </w:rPr>
              <w:t>公司</w:t>
            </w:r>
            <w:r>
              <w:rPr>
                <w:b/>
                <w:bCs/>
                <w:spacing w:val="7"/>
              </w:rPr>
              <w:t>前期会计处理存在差错</w:t>
            </w:r>
            <w:r>
              <w:rPr>
                <w:spacing w:val="7"/>
              </w:rPr>
              <w:t>， 导致多期定期报告</w:t>
            </w:r>
            <w:r>
              <w:rPr>
                <w:spacing w:val="6"/>
              </w:rPr>
              <w:t>财务</w:t>
            </w:r>
            <w:r>
              <w:rPr/>
              <w:t xml:space="preserve"> </w:t>
            </w:r>
            <w:r>
              <w:rPr>
                <w:spacing w:val="8"/>
              </w:rPr>
              <w:t>信息披露不准确。</w:t>
            </w:r>
          </w:p>
        </w:tc>
      </w:tr>
      <w:tr>
        <w:trPr>
          <w:trHeight w:val="1682" w:hRule="atLeast"/>
        </w:trPr>
        <w:tc>
          <w:tcPr>
            <w:tcW w:w="1276" w:type="dxa"/>
            <w:vAlign w:val="top"/>
          </w:tcPr>
          <w:p>
            <w:pPr>
              <w:pStyle w:val="TableText"/>
              <w:ind w:left="270"/>
              <w:spacing w:before="107" w:line="178" w:lineRule="auto"/>
              <w:rPr/>
            </w:pPr>
            <w:r>
              <w:rPr>
                <w:spacing w:val="3"/>
              </w:rPr>
              <w:t>600365</w:t>
            </w:r>
          </w:p>
        </w:tc>
        <w:tc>
          <w:tcPr>
            <w:tcW w:w="1215" w:type="dxa"/>
            <w:vAlign w:val="top"/>
          </w:tcPr>
          <w:p>
            <w:pPr>
              <w:pStyle w:val="TableText"/>
              <w:ind w:left="277"/>
              <w:spacing w:before="93" w:line="188" w:lineRule="auto"/>
              <w:rPr/>
            </w:pPr>
            <w:r>
              <w:rPr/>
              <w:t>ST</w:t>
            </w:r>
            <w:r>
              <w:rPr>
                <w:spacing w:val="8"/>
              </w:rPr>
              <w:t>通葡</w:t>
            </w:r>
          </w:p>
        </w:tc>
        <w:tc>
          <w:tcPr>
            <w:tcW w:w="1324" w:type="dxa"/>
            <w:vAlign w:val="top"/>
          </w:tcPr>
          <w:p>
            <w:pPr>
              <w:pStyle w:val="TableText"/>
              <w:ind w:left="236"/>
              <w:spacing w:before="92" w:line="189" w:lineRule="auto"/>
              <w:rPr/>
            </w:pPr>
            <w:r>
              <w:rPr>
                <w:spacing w:val="8"/>
              </w:rPr>
              <w:t>监管警示</w:t>
            </w:r>
          </w:p>
        </w:tc>
        <w:tc>
          <w:tcPr>
            <w:tcW w:w="5004" w:type="dxa"/>
            <w:vAlign w:val="top"/>
          </w:tcPr>
          <w:p>
            <w:pPr>
              <w:pStyle w:val="TableText"/>
              <w:ind w:left="2" w:right="61" w:firstLine="14"/>
              <w:spacing w:before="239" w:line="334" w:lineRule="auto"/>
              <w:jc w:val="both"/>
              <w:rPr/>
            </w:pPr>
            <w:r>
              <w:rPr>
                <w:spacing w:val="3"/>
              </w:rPr>
              <w:t>中准会计师事务所 （特殊普通合伙） 作为通化葡萄酒</w:t>
            </w:r>
            <w:r>
              <w:rPr>
                <w:spacing w:val="5"/>
              </w:rPr>
              <w:t xml:space="preserve">   </w:t>
            </w:r>
            <w:r>
              <w:rPr>
                <w:spacing w:val="6"/>
              </w:rPr>
              <w:t>股份有限公司</w:t>
            </w:r>
            <w:r>
              <w:rPr>
                <w:b/>
                <w:bCs/>
                <w:spacing w:val="6"/>
              </w:rPr>
              <w:t>2022年度审计机构</w:t>
            </w:r>
            <w:r>
              <w:rPr>
                <w:spacing w:val="6"/>
              </w:rPr>
              <w:t>， 及执业注册会计师</w:t>
            </w:r>
            <w:r>
              <w:rPr>
                <w:spacing w:val="15"/>
              </w:rPr>
              <w:t xml:space="preserve"> </w:t>
            </w:r>
            <w:r>
              <w:rPr>
                <w:spacing w:val="9"/>
              </w:rPr>
              <w:t>存在以下审计职责履行不到位的情形。</w:t>
            </w:r>
          </w:p>
        </w:tc>
      </w:tr>
      <w:tr>
        <w:trPr>
          <w:trHeight w:val="725" w:hRule="atLeast"/>
        </w:trPr>
        <w:tc>
          <w:tcPr>
            <w:shd w:val="clear" w:fill="F2DCDC"/>
            <w:tcW w:w="1276" w:type="dxa"/>
            <w:vAlign w:val="top"/>
          </w:tcPr>
          <w:p>
            <w:pPr>
              <w:pStyle w:val="TableText"/>
              <w:ind w:left="270"/>
              <w:spacing w:before="109" w:line="178" w:lineRule="auto"/>
              <w:rPr/>
            </w:pPr>
            <w:r>
              <w:rPr>
                <w:spacing w:val="3"/>
              </w:rPr>
              <w:t>600238</w:t>
            </w:r>
          </w:p>
        </w:tc>
        <w:tc>
          <w:tcPr>
            <w:shd w:val="clear" w:fill="F2DCDC"/>
            <w:tcW w:w="1215" w:type="dxa"/>
            <w:vAlign w:val="top"/>
          </w:tcPr>
          <w:p>
            <w:pPr>
              <w:pStyle w:val="TableText"/>
              <w:ind w:left="178"/>
              <w:spacing w:before="94" w:line="189" w:lineRule="auto"/>
              <w:rPr/>
            </w:pPr>
            <w:r>
              <w:rPr>
                <w:spacing w:val="8"/>
              </w:rPr>
              <w:t>海南椰岛</w:t>
            </w:r>
          </w:p>
        </w:tc>
        <w:tc>
          <w:tcPr>
            <w:shd w:val="clear" w:fill="F2DCDC"/>
            <w:tcW w:w="1324" w:type="dxa"/>
            <w:vAlign w:val="top"/>
          </w:tcPr>
          <w:p>
            <w:pPr>
              <w:pStyle w:val="TableText"/>
              <w:ind w:left="234"/>
              <w:spacing w:before="97" w:line="187" w:lineRule="auto"/>
              <w:rPr/>
            </w:pPr>
            <w:r>
              <w:rPr>
                <w:spacing w:val="8"/>
              </w:rPr>
              <w:t>公开谴责</w:t>
            </w:r>
          </w:p>
        </w:tc>
        <w:tc>
          <w:tcPr>
            <w:shd w:val="clear" w:fill="F2DCDC"/>
            <w:tcW w:w="5004" w:type="dxa"/>
            <w:vAlign w:val="top"/>
          </w:tcPr>
          <w:p>
            <w:pPr>
              <w:pStyle w:val="TableText"/>
              <w:ind w:left="4" w:right="159" w:hanging="1"/>
              <w:spacing w:before="94" w:line="217" w:lineRule="auto"/>
              <w:rPr/>
            </w:pPr>
            <w:r>
              <w:rPr>
                <w:spacing w:val="7"/>
              </w:rPr>
              <w:t>全德能源未按照前期披露的增持计划实施增持， </w:t>
            </w:r>
            <w:r>
              <w:rPr>
                <w:b/>
                <w:bCs/>
                <w:spacing w:val="6"/>
              </w:rPr>
              <w:t>增持</w:t>
            </w:r>
            <w:r>
              <w:rPr>
                <w:b/>
                <w:bCs/>
              </w:rPr>
              <w:t xml:space="preserve"> </w:t>
            </w:r>
            <w:r>
              <w:rPr>
                <w:b/>
                <w:bCs/>
                <w:spacing w:val="7"/>
              </w:rPr>
              <w:t>计划完成率为0。</w:t>
            </w:r>
          </w:p>
        </w:tc>
      </w:tr>
      <w:tr>
        <w:trPr>
          <w:trHeight w:val="1091" w:hRule="atLeast"/>
        </w:trPr>
        <w:tc>
          <w:tcPr>
            <w:tcW w:w="1276" w:type="dxa"/>
            <w:vAlign w:val="top"/>
          </w:tcPr>
          <w:p>
            <w:pPr>
              <w:pStyle w:val="TableText"/>
              <w:ind w:left="270"/>
              <w:spacing w:before="108" w:line="178" w:lineRule="auto"/>
              <w:rPr/>
            </w:pPr>
            <w:r>
              <w:rPr>
                <w:spacing w:val="3"/>
              </w:rPr>
              <w:t>600338</w:t>
            </w:r>
          </w:p>
        </w:tc>
        <w:tc>
          <w:tcPr>
            <w:tcW w:w="1215" w:type="dxa"/>
            <w:vAlign w:val="top"/>
          </w:tcPr>
          <w:p>
            <w:pPr>
              <w:pStyle w:val="TableText"/>
              <w:ind w:left="181"/>
              <w:spacing w:before="93" w:line="189" w:lineRule="auto"/>
              <w:rPr/>
            </w:pPr>
            <w:r>
              <w:rPr>
                <w:spacing w:val="8"/>
              </w:rPr>
              <w:t>西藏珠峰</w:t>
            </w:r>
          </w:p>
        </w:tc>
        <w:tc>
          <w:tcPr>
            <w:tcW w:w="1324" w:type="dxa"/>
            <w:vAlign w:val="top"/>
          </w:tcPr>
          <w:p>
            <w:pPr>
              <w:pStyle w:val="TableText"/>
              <w:ind w:left="236"/>
              <w:spacing w:before="93" w:line="189" w:lineRule="auto"/>
              <w:rPr/>
            </w:pPr>
            <w:r>
              <w:rPr>
                <w:spacing w:val="8"/>
              </w:rPr>
              <w:t>监管警示</w:t>
            </w:r>
          </w:p>
        </w:tc>
        <w:tc>
          <w:tcPr>
            <w:tcW w:w="5004" w:type="dxa"/>
            <w:vAlign w:val="top"/>
          </w:tcPr>
          <w:p>
            <w:pPr>
              <w:pStyle w:val="TableText"/>
              <w:ind w:left="3" w:right="159"/>
              <w:spacing w:before="94" w:line="230" w:lineRule="auto"/>
              <w:jc w:val="both"/>
              <w:rPr/>
            </w:pPr>
            <w:r>
              <w:rPr>
                <w:spacing w:val="7"/>
              </w:rPr>
              <w:t>控股股东所持公司</w:t>
            </w:r>
            <w:r>
              <w:rPr>
                <w:b/>
                <w:bCs/>
                <w:spacing w:val="7"/>
              </w:rPr>
              <w:t>全部股份被司法冻结</w:t>
            </w:r>
            <w:r>
              <w:rPr>
                <w:spacing w:val="7"/>
              </w:rPr>
              <w:t>， 关乎</w:t>
            </w:r>
            <w:r>
              <w:rPr>
                <w:spacing w:val="6"/>
              </w:rPr>
              <w:t>公司控</w:t>
            </w:r>
            <w:r>
              <w:rPr/>
              <w:t xml:space="preserve"> </w:t>
            </w:r>
            <w:r>
              <w:rPr>
                <w:spacing w:val="7"/>
              </w:rPr>
              <w:t>制权的稳定性， 对公司股价和投资者决策可能</w:t>
            </w:r>
            <w:r>
              <w:rPr>
                <w:spacing w:val="6"/>
              </w:rPr>
              <w:t>有重大</w:t>
            </w:r>
            <w:r>
              <w:rPr/>
              <w:t xml:space="preserve"> </w:t>
            </w:r>
            <w:r>
              <w:rPr>
                <w:spacing w:val="9"/>
              </w:rPr>
              <w:t>影响。公司在知悉相关事项后未及时履行信息披露义</w:t>
            </w:r>
          </w:p>
        </w:tc>
      </w:tr>
    </w:tbl>
    <w:p>
      <w:pPr>
        <w:pStyle w:val="BodyText"/>
        <w:spacing w:line="193" w:lineRule="exact"/>
        <w:rPr>
          <w:sz w:val="16"/>
        </w:rPr>
      </w:pPr>
      <w:r/>
    </w:p>
    <w:p>
      <w:pPr>
        <w:spacing w:line="193" w:lineRule="exact"/>
        <w:sectPr>
          <w:footerReference w:type="default" r:id="rId7"/>
          <w:pgSz w:w="11910" w:h="16840"/>
          <w:pgMar w:top="374" w:right="640" w:bottom="1" w:left="463" w:header="0" w:footer="0" w:gutter="0"/>
        </w:sectPr>
        <w:rPr>
          <w:sz w:val="16"/>
          <w:szCs w:val="16"/>
        </w:rPr>
      </w:pPr>
    </w:p>
    <w:tbl>
      <w:tblPr>
        <w:tblStyle w:val="TableNormal"/>
        <w:tblW w:w="8819" w:type="dxa"/>
        <w:tblInd w:w="779" w:type="dxa"/>
        <w:tblLayout w:type="fixed"/>
        <w:tblBorders>
          <w:top w:val="single" w:color="C0504D" w:sz="6" w:space="0"/>
          <w:left w:val="single" w:color="C0504D" w:sz="6" w:space="0"/>
          <w:bottom w:val="single" w:color="C0504D" w:sz="6" w:space="0"/>
          <w:right w:val="single" w:color="C0504D" w:sz="6" w:space="0"/>
          <w:insideH w:val="single" w:color="C0504D" w:sz="6" w:space="0"/>
          <w:insideV w:val="single" w:color="C0504D" w:sz="6" w:space="0"/>
        </w:tblBorders>
      </w:tblPr>
      <w:tblGrid>
        <w:gridCol w:w="1276"/>
        <w:gridCol w:w="1215"/>
        <w:gridCol w:w="1324"/>
        <w:gridCol w:w="5004"/>
      </w:tblGrid>
      <w:tr>
        <w:trPr>
          <w:trHeight w:val="381" w:hRule="atLeast"/>
        </w:trPr>
        <w:tc>
          <w:tcPr>
            <w:tcW w:w="1276" w:type="dxa"/>
            <w:vAlign w:val="top"/>
            <w:tcBorders>
              <w:top w:val="single" w:color="FFFFFF" w:sz="2" w:space="0"/>
            </w:tcBorders>
          </w:tcPr>
          <w:p>
            <w:pPr>
              <w:rPr>
                <w:rFonts w:ascii="Arial"/>
                <w:sz w:val="21"/>
              </w:rPr>
            </w:pPr>
            <w:r/>
          </w:p>
        </w:tc>
        <w:tc>
          <w:tcPr>
            <w:tcW w:w="1215" w:type="dxa"/>
            <w:vAlign w:val="top"/>
            <w:tcBorders>
              <w:top w:val="single" w:color="FFFFFF" w:sz="2" w:space="0"/>
            </w:tcBorders>
          </w:tcPr>
          <w:p>
            <w:pPr>
              <w:rPr>
                <w:rFonts w:ascii="Arial"/>
                <w:sz w:val="21"/>
              </w:rPr>
            </w:pPr>
            <w:r/>
          </w:p>
        </w:tc>
        <w:tc>
          <w:tcPr>
            <w:tcW w:w="1324" w:type="dxa"/>
            <w:vAlign w:val="top"/>
            <w:tcBorders>
              <w:top w:val="single" w:color="FFFFFF" w:sz="2" w:space="0"/>
            </w:tcBorders>
          </w:tcPr>
          <w:p>
            <w:pPr>
              <w:rPr>
                <w:rFonts w:ascii="Arial"/>
                <w:sz w:val="21"/>
              </w:rPr>
            </w:pPr>
            <w:r/>
          </w:p>
        </w:tc>
        <w:tc>
          <w:tcPr>
            <w:tcW w:w="5004" w:type="dxa"/>
            <w:vAlign w:val="top"/>
            <w:tcBorders>
              <w:top w:val="single" w:color="FFFFFF" w:sz="2" w:space="0"/>
            </w:tcBorders>
          </w:tcPr>
          <w:p>
            <w:pPr>
              <w:pStyle w:val="TableText"/>
              <w:ind w:left="1"/>
              <w:spacing w:before="100" w:line="189" w:lineRule="auto"/>
              <w:rPr/>
            </w:pPr>
            <w:r>
              <w:rPr>
                <w:spacing w:val="3"/>
              </w:rPr>
              <w:t>务。</w:t>
            </w:r>
          </w:p>
        </w:tc>
      </w:tr>
      <w:tr>
        <w:trPr>
          <w:trHeight w:val="1444" w:hRule="atLeast"/>
        </w:trPr>
        <w:tc>
          <w:tcPr>
            <w:shd w:val="clear" w:fill="F2DCDC"/>
            <w:tcW w:w="1276" w:type="dxa"/>
            <w:vAlign w:val="top"/>
          </w:tcPr>
          <w:p>
            <w:pPr>
              <w:pStyle w:val="TableText"/>
              <w:ind w:left="270"/>
              <w:spacing w:before="100" w:line="178" w:lineRule="auto"/>
              <w:rPr/>
            </w:pPr>
            <w:r>
              <w:rPr>
                <w:spacing w:val="3"/>
              </w:rPr>
              <w:t>600338</w:t>
            </w:r>
          </w:p>
        </w:tc>
        <w:tc>
          <w:tcPr>
            <w:shd w:val="clear" w:fill="F2DCDC"/>
            <w:tcW w:w="1215" w:type="dxa"/>
            <w:vAlign w:val="top"/>
          </w:tcPr>
          <w:p>
            <w:pPr>
              <w:pStyle w:val="TableText"/>
              <w:ind w:left="181"/>
              <w:spacing w:before="85" w:line="189" w:lineRule="auto"/>
              <w:rPr/>
            </w:pPr>
            <w:r>
              <w:rPr>
                <w:spacing w:val="8"/>
              </w:rPr>
              <w:t>西藏珠峰</w:t>
            </w:r>
          </w:p>
        </w:tc>
        <w:tc>
          <w:tcPr>
            <w:shd w:val="clear" w:fill="F2DCDC"/>
            <w:tcW w:w="1324" w:type="dxa"/>
            <w:vAlign w:val="top"/>
          </w:tcPr>
          <w:p>
            <w:pPr>
              <w:pStyle w:val="TableText"/>
              <w:ind w:left="234"/>
              <w:spacing w:before="87" w:line="188" w:lineRule="auto"/>
              <w:rPr/>
            </w:pPr>
            <w:r>
              <w:rPr>
                <w:spacing w:val="8"/>
              </w:rPr>
              <w:t>通报批评</w:t>
            </w:r>
          </w:p>
        </w:tc>
        <w:tc>
          <w:tcPr>
            <w:shd w:val="clear" w:fill="F2DCDC"/>
            <w:tcW w:w="5004" w:type="dxa"/>
            <w:vAlign w:val="top"/>
          </w:tcPr>
          <w:p>
            <w:pPr>
              <w:pStyle w:val="TableText"/>
              <w:ind w:left="1" w:right="159" w:firstLine="1"/>
              <w:spacing w:before="84" w:line="236" w:lineRule="auto"/>
              <w:jc w:val="both"/>
              <w:rPr/>
            </w:pPr>
            <w:r>
              <w:rPr>
                <w:spacing w:val="7"/>
              </w:rPr>
              <w:t>控股股东所持公司</w:t>
            </w:r>
            <w:r>
              <w:rPr>
                <w:b/>
                <w:bCs/>
                <w:spacing w:val="7"/>
              </w:rPr>
              <w:t>全部股份被司法冻结</w:t>
            </w:r>
            <w:r>
              <w:rPr>
                <w:spacing w:val="7"/>
              </w:rPr>
              <w:t>， 关乎</w:t>
            </w:r>
            <w:r>
              <w:rPr>
                <w:spacing w:val="6"/>
              </w:rPr>
              <w:t>公司控</w:t>
            </w:r>
            <w:r>
              <w:rPr/>
              <w:t xml:space="preserve"> </w:t>
            </w:r>
            <w:r>
              <w:rPr>
                <w:spacing w:val="7"/>
              </w:rPr>
              <w:t>制权的稳定性， 对公司股价和投资者决策可能有重大</w:t>
            </w:r>
            <w:r>
              <w:rPr/>
              <w:t xml:space="preserve"> </w:t>
            </w:r>
            <w:r>
              <w:rPr>
                <w:spacing w:val="10"/>
              </w:rPr>
              <w:t>影响。公司在知悉相关事项后未及时履行信</w:t>
            </w:r>
            <w:r>
              <w:rPr>
                <w:spacing w:val="9"/>
              </w:rPr>
              <w:t>息披露义</w:t>
            </w:r>
            <w:r>
              <w:rPr/>
              <w:t xml:space="preserve"> </w:t>
            </w:r>
            <w:r>
              <w:rPr>
                <w:spacing w:val="3"/>
              </w:rPr>
              <w:t>务。</w:t>
            </w:r>
          </w:p>
        </w:tc>
      </w:tr>
    </w:tbl>
    <w:p>
      <w:pPr>
        <w:ind w:left="72"/>
        <w:spacing w:before="294" w:line="225"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12"/>
        </w:rPr>
        <w:t>（2） 问询函统计</w:t>
      </w:r>
    </w:p>
    <w:p>
      <w:pPr>
        <w:ind w:left="864"/>
        <w:spacing w:before="87" w:line="184" w:lineRule="auto"/>
        <w:rPr>
          <w:rFonts w:ascii="Microsoft YaHei" w:hAnsi="Microsoft YaHei" w:eastAsia="Microsoft YaHei" w:cs="Microsoft YaHei"/>
          <w:sz w:val="22"/>
          <w:szCs w:val="22"/>
        </w:rPr>
      </w:pPr>
      <w:r>
        <w:rPr>
          <w:rFonts w:ascii="Microsoft YaHei" w:hAnsi="Microsoft YaHei" w:eastAsia="Microsoft YaHei" w:cs="Microsoft YaHei"/>
          <w:sz w:val="22"/>
          <w:szCs w:val="22"/>
          <w:spacing w:val="-6"/>
        </w:rPr>
        <w:t>2024年5月27日-6月2日， 上交所发出8份监管问询函。</w:t>
      </w:r>
    </w:p>
    <w:p>
      <w:pPr>
        <w:spacing w:before="42"/>
        <w:rPr/>
      </w:pPr>
      <w:r/>
    </w:p>
    <w:tbl>
      <w:tblPr>
        <w:tblStyle w:val="TableNormal"/>
        <w:tblW w:w="8837" w:type="dxa"/>
        <w:tblInd w:w="779" w:type="dxa"/>
        <w:tblLayout w:type="fixed"/>
        <w:tblBorders>
          <w:top w:val="single" w:color="C0504D" w:sz="6" w:space="0"/>
          <w:left w:val="single" w:color="C0504D" w:sz="6" w:space="0"/>
          <w:bottom w:val="single" w:color="C0504D" w:sz="6" w:space="0"/>
          <w:right w:val="single" w:color="C0504D" w:sz="6" w:space="0"/>
          <w:insideH w:val="single" w:color="C0504D" w:sz="6" w:space="0"/>
          <w:insideV w:val="single" w:color="C0504D" w:sz="6" w:space="0"/>
        </w:tblBorders>
      </w:tblPr>
      <w:tblGrid>
        <w:gridCol w:w="1276"/>
        <w:gridCol w:w="1215"/>
        <w:gridCol w:w="6346"/>
      </w:tblGrid>
      <w:tr>
        <w:trPr>
          <w:trHeight w:val="378" w:hRule="atLeast"/>
        </w:trPr>
        <w:tc>
          <w:tcPr>
            <w:shd w:val="clear" w:fill="C0504D"/>
            <w:tcW w:w="1276" w:type="dxa"/>
            <w:vAlign w:val="top"/>
            <w:tcBorders>
              <w:bottom w:val="single" w:color="FFFFFF" w:sz="10" w:space="0"/>
            </w:tcBorders>
          </w:tcPr>
          <w:p>
            <w:pPr>
              <w:pStyle w:val="TableText"/>
              <w:ind w:left="212"/>
              <w:spacing w:before="92" w:line="189" w:lineRule="auto"/>
              <w:rPr/>
            </w:pPr>
            <w:r>
              <w:rPr>
                <w:b/>
                <w:bCs/>
                <w:color w:val="FFFFFF"/>
                <w:spacing w:val="8"/>
              </w:rPr>
              <w:t>公司代码</w:t>
            </w:r>
          </w:p>
        </w:tc>
        <w:tc>
          <w:tcPr>
            <w:shd w:val="clear" w:fill="C0504D"/>
            <w:tcW w:w="1215" w:type="dxa"/>
            <w:vAlign w:val="top"/>
            <w:tcBorders>
              <w:bottom w:val="single" w:color="FFFFFF" w:sz="10" w:space="0"/>
            </w:tcBorders>
          </w:tcPr>
          <w:p>
            <w:pPr>
              <w:pStyle w:val="TableText"/>
              <w:ind w:left="179"/>
              <w:spacing w:before="92" w:line="189" w:lineRule="auto"/>
              <w:rPr/>
            </w:pPr>
            <w:r>
              <w:rPr>
                <w:b/>
                <w:bCs/>
                <w:color w:val="FFFFFF"/>
                <w:spacing w:val="8"/>
              </w:rPr>
              <w:t>公司简称</w:t>
            </w:r>
          </w:p>
        </w:tc>
        <w:tc>
          <w:tcPr>
            <w:shd w:val="clear" w:fill="C0504D"/>
            <w:tcW w:w="6346" w:type="dxa"/>
            <w:vAlign w:val="top"/>
            <w:tcBorders>
              <w:bottom w:val="single" w:color="FFFFFF" w:sz="10" w:space="0"/>
            </w:tcBorders>
          </w:tcPr>
          <w:p>
            <w:pPr>
              <w:pStyle w:val="TableText"/>
              <w:ind w:left="2756"/>
              <w:spacing w:before="93" w:line="188" w:lineRule="auto"/>
              <w:rPr/>
            </w:pPr>
            <w:r>
              <w:rPr>
                <w:b/>
                <w:bCs/>
                <w:color w:val="FFFFFF"/>
                <w:spacing w:val="5"/>
              </w:rPr>
              <w:t>函件类别</w:t>
            </w:r>
          </w:p>
        </w:tc>
      </w:tr>
      <w:tr>
        <w:trPr>
          <w:trHeight w:val="359" w:hRule="atLeast"/>
        </w:trPr>
        <w:tc>
          <w:tcPr>
            <w:tcW w:w="1276" w:type="dxa"/>
            <w:vAlign w:val="top"/>
            <w:tcBorders>
              <w:top w:val="single" w:color="FFFFFF" w:sz="10" w:space="0"/>
            </w:tcBorders>
          </w:tcPr>
          <w:p>
            <w:pPr>
              <w:pStyle w:val="TableText"/>
              <w:ind w:left="270"/>
              <w:spacing w:before="92" w:line="178" w:lineRule="auto"/>
              <w:rPr/>
            </w:pPr>
            <w:r>
              <w:rPr>
                <w:spacing w:val="3"/>
              </w:rPr>
              <w:t>603959</w:t>
            </w:r>
          </w:p>
        </w:tc>
        <w:tc>
          <w:tcPr>
            <w:tcW w:w="1215" w:type="dxa"/>
            <w:vAlign w:val="top"/>
            <w:tcBorders>
              <w:top w:val="single" w:color="FFFFFF" w:sz="10" w:space="0"/>
            </w:tcBorders>
          </w:tcPr>
          <w:p>
            <w:pPr>
              <w:pStyle w:val="TableText"/>
              <w:ind w:left="277"/>
              <w:spacing w:before="83" w:line="185" w:lineRule="auto"/>
              <w:rPr/>
            </w:pPr>
            <w:r>
              <w:rPr/>
              <w:t>ST</w:t>
            </w:r>
            <w:r>
              <w:rPr>
                <w:spacing w:val="8"/>
              </w:rPr>
              <w:t>百利</w:t>
            </w:r>
          </w:p>
        </w:tc>
        <w:tc>
          <w:tcPr>
            <w:tcW w:w="6346" w:type="dxa"/>
            <w:vAlign w:val="top"/>
            <w:tcBorders>
              <w:top w:val="single" w:color="FFFFFF" w:sz="10" w:space="0"/>
            </w:tcBorders>
          </w:tcPr>
          <w:p>
            <w:pPr>
              <w:pStyle w:val="TableText"/>
              <w:ind w:left="1799"/>
              <w:spacing w:before="78" w:line="189" w:lineRule="auto"/>
              <w:rPr/>
            </w:pPr>
            <w:r>
              <w:rPr>
                <w:spacing w:val="9"/>
              </w:rPr>
              <w:t>定期报告信息披露监管问询函</w:t>
            </w:r>
          </w:p>
        </w:tc>
      </w:tr>
      <w:tr>
        <w:trPr>
          <w:trHeight w:val="364" w:hRule="atLeast"/>
        </w:trPr>
        <w:tc>
          <w:tcPr>
            <w:shd w:val="clear" w:fill="F2DCDC"/>
            <w:tcW w:w="1276" w:type="dxa"/>
            <w:vAlign w:val="top"/>
          </w:tcPr>
          <w:p>
            <w:pPr>
              <w:pStyle w:val="TableText"/>
              <w:ind w:left="270"/>
              <w:spacing w:before="99" w:line="178" w:lineRule="auto"/>
              <w:rPr/>
            </w:pPr>
            <w:r>
              <w:rPr>
                <w:spacing w:val="3"/>
              </w:rPr>
              <w:t>600107</w:t>
            </w:r>
          </w:p>
        </w:tc>
        <w:tc>
          <w:tcPr>
            <w:shd w:val="clear" w:fill="F2DCDC"/>
            <w:tcW w:w="1215" w:type="dxa"/>
            <w:vAlign w:val="top"/>
          </w:tcPr>
          <w:p>
            <w:pPr>
              <w:pStyle w:val="TableText"/>
              <w:ind w:left="284"/>
              <w:spacing w:before="83" w:line="189" w:lineRule="auto"/>
              <w:rPr/>
            </w:pPr>
            <w:r>
              <w:rPr>
                <w:spacing w:val="8"/>
              </w:rPr>
              <w:t>美尔雅</w:t>
            </w:r>
          </w:p>
        </w:tc>
        <w:tc>
          <w:tcPr>
            <w:shd w:val="clear" w:fill="F2DCDC"/>
            <w:tcW w:w="6346" w:type="dxa"/>
            <w:vAlign w:val="top"/>
          </w:tcPr>
          <w:p>
            <w:pPr>
              <w:pStyle w:val="TableText"/>
              <w:ind w:left="1799"/>
              <w:spacing w:before="85" w:line="188" w:lineRule="auto"/>
              <w:rPr/>
            </w:pPr>
            <w:r>
              <w:rPr>
                <w:spacing w:val="9"/>
              </w:rPr>
              <w:t>定期报告信息披露监管问询函</w:t>
            </w:r>
          </w:p>
        </w:tc>
      </w:tr>
      <w:tr>
        <w:trPr>
          <w:trHeight w:val="363" w:hRule="atLeast"/>
        </w:trPr>
        <w:tc>
          <w:tcPr>
            <w:tcW w:w="1276" w:type="dxa"/>
            <w:vAlign w:val="top"/>
          </w:tcPr>
          <w:p>
            <w:pPr>
              <w:pStyle w:val="TableText"/>
              <w:ind w:left="270"/>
              <w:spacing w:before="98" w:line="178" w:lineRule="auto"/>
              <w:rPr/>
            </w:pPr>
            <w:r>
              <w:rPr>
                <w:spacing w:val="3"/>
              </w:rPr>
              <w:t>600213</w:t>
            </w:r>
          </w:p>
        </w:tc>
        <w:tc>
          <w:tcPr>
            <w:tcW w:w="1215" w:type="dxa"/>
            <w:vAlign w:val="top"/>
          </w:tcPr>
          <w:p>
            <w:pPr>
              <w:pStyle w:val="TableText"/>
              <w:ind w:left="226"/>
              <w:spacing w:before="95" w:line="180" w:lineRule="auto"/>
              <w:rPr/>
            </w:pPr>
            <w:r>
              <w:rPr>
                <w:spacing w:val="8"/>
              </w:rPr>
              <w:t>*</w:t>
            </w:r>
            <w:r>
              <w:rPr/>
              <w:t>ST</w:t>
            </w:r>
            <w:r>
              <w:rPr>
                <w:spacing w:val="8"/>
              </w:rPr>
              <w:t>亚星</w:t>
            </w:r>
          </w:p>
        </w:tc>
        <w:tc>
          <w:tcPr>
            <w:tcW w:w="6346" w:type="dxa"/>
            <w:vAlign w:val="top"/>
          </w:tcPr>
          <w:p>
            <w:pPr>
              <w:pStyle w:val="TableText"/>
              <w:ind w:left="1799"/>
              <w:spacing w:before="85" w:line="187" w:lineRule="auto"/>
              <w:rPr/>
            </w:pPr>
            <w:r>
              <w:rPr>
                <w:spacing w:val="9"/>
              </w:rPr>
              <w:t>定期报告信息披露监管问询函</w:t>
            </w:r>
          </w:p>
        </w:tc>
      </w:tr>
      <w:tr>
        <w:trPr>
          <w:trHeight w:val="363" w:hRule="atLeast"/>
        </w:trPr>
        <w:tc>
          <w:tcPr>
            <w:shd w:val="clear" w:fill="F2DCDC"/>
            <w:tcW w:w="1276" w:type="dxa"/>
            <w:vAlign w:val="top"/>
          </w:tcPr>
          <w:p>
            <w:pPr>
              <w:pStyle w:val="TableText"/>
              <w:ind w:left="270"/>
              <w:spacing w:before="99" w:line="177" w:lineRule="auto"/>
              <w:rPr/>
            </w:pPr>
            <w:r>
              <w:rPr>
                <w:spacing w:val="3"/>
              </w:rPr>
              <w:t>600381</w:t>
            </w:r>
          </w:p>
        </w:tc>
        <w:tc>
          <w:tcPr>
            <w:shd w:val="clear" w:fill="F2DCDC"/>
            <w:tcW w:w="1215" w:type="dxa"/>
            <w:vAlign w:val="top"/>
          </w:tcPr>
          <w:p>
            <w:pPr>
              <w:pStyle w:val="TableText"/>
              <w:ind w:left="277"/>
              <w:spacing w:before="87" w:line="186" w:lineRule="auto"/>
              <w:rPr/>
            </w:pPr>
            <w:r>
              <w:rPr/>
              <w:t>ST</w:t>
            </w:r>
            <w:r>
              <w:rPr>
                <w:spacing w:val="8"/>
              </w:rPr>
              <w:t>春天</w:t>
            </w:r>
          </w:p>
        </w:tc>
        <w:tc>
          <w:tcPr>
            <w:shd w:val="clear" w:fill="F2DCDC"/>
            <w:tcW w:w="6346" w:type="dxa"/>
            <w:vAlign w:val="top"/>
          </w:tcPr>
          <w:p>
            <w:pPr>
              <w:pStyle w:val="TableText"/>
              <w:ind w:left="1799"/>
              <w:spacing w:before="87" w:line="186" w:lineRule="auto"/>
              <w:rPr/>
            </w:pPr>
            <w:r>
              <w:rPr>
                <w:spacing w:val="9"/>
              </w:rPr>
              <w:t>定期报告信息披露监管问询函</w:t>
            </w:r>
          </w:p>
        </w:tc>
      </w:tr>
      <w:tr>
        <w:trPr>
          <w:trHeight w:val="363" w:hRule="atLeast"/>
        </w:trPr>
        <w:tc>
          <w:tcPr>
            <w:tcW w:w="1276" w:type="dxa"/>
            <w:vAlign w:val="top"/>
          </w:tcPr>
          <w:p>
            <w:pPr>
              <w:pStyle w:val="TableText"/>
              <w:ind w:left="270"/>
              <w:spacing w:before="104" w:line="174" w:lineRule="auto"/>
              <w:rPr/>
            </w:pPr>
            <w:r>
              <w:rPr>
                <w:spacing w:val="3"/>
              </w:rPr>
              <w:t>603023</w:t>
            </w:r>
          </w:p>
        </w:tc>
        <w:tc>
          <w:tcPr>
            <w:tcW w:w="1215" w:type="dxa"/>
            <w:vAlign w:val="top"/>
          </w:tcPr>
          <w:p>
            <w:pPr>
              <w:pStyle w:val="TableText"/>
              <w:ind w:left="226"/>
              <w:spacing w:before="89" w:line="184" w:lineRule="auto"/>
              <w:rPr/>
            </w:pPr>
            <w:r>
              <w:rPr>
                <w:spacing w:val="8"/>
              </w:rPr>
              <w:t>*</w:t>
            </w:r>
            <w:r>
              <w:rPr/>
              <w:t>ST</w:t>
            </w:r>
            <w:r>
              <w:rPr>
                <w:spacing w:val="8"/>
              </w:rPr>
              <w:t>威帝</w:t>
            </w:r>
          </w:p>
        </w:tc>
        <w:tc>
          <w:tcPr>
            <w:tcW w:w="6346" w:type="dxa"/>
            <w:vAlign w:val="top"/>
          </w:tcPr>
          <w:p>
            <w:pPr>
              <w:pStyle w:val="TableText"/>
              <w:ind w:left="1799"/>
              <w:spacing w:before="89" w:line="184" w:lineRule="auto"/>
              <w:rPr/>
            </w:pPr>
            <w:r>
              <w:rPr>
                <w:spacing w:val="9"/>
              </w:rPr>
              <w:t>定期报告信息披露监管问询函</w:t>
            </w:r>
          </w:p>
        </w:tc>
      </w:tr>
      <w:tr>
        <w:trPr>
          <w:trHeight w:val="364" w:hRule="atLeast"/>
        </w:trPr>
        <w:tc>
          <w:tcPr>
            <w:shd w:val="clear" w:fill="F2DCDC"/>
            <w:tcW w:w="1276" w:type="dxa"/>
            <w:vAlign w:val="top"/>
          </w:tcPr>
          <w:p>
            <w:pPr>
              <w:pStyle w:val="TableText"/>
              <w:ind w:left="270"/>
              <w:spacing w:before="105" w:line="174" w:lineRule="auto"/>
              <w:rPr/>
            </w:pPr>
            <w:r>
              <w:rPr>
                <w:spacing w:val="3"/>
              </w:rPr>
              <w:t>603261</w:t>
            </w:r>
          </w:p>
        </w:tc>
        <w:tc>
          <w:tcPr>
            <w:shd w:val="clear" w:fill="F2DCDC"/>
            <w:tcW w:w="1215" w:type="dxa"/>
            <w:vAlign w:val="top"/>
          </w:tcPr>
          <w:p>
            <w:pPr>
              <w:pStyle w:val="TableText"/>
              <w:ind w:left="181"/>
              <w:spacing w:before="90" w:line="184" w:lineRule="auto"/>
              <w:rPr/>
            </w:pPr>
            <w:r>
              <w:rPr>
                <w:spacing w:val="7"/>
              </w:rPr>
              <w:t>立航科技</w:t>
            </w:r>
          </w:p>
        </w:tc>
        <w:tc>
          <w:tcPr>
            <w:shd w:val="clear" w:fill="F2DCDC"/>
            <w:tcW w:w="6346" w:type="dxa"/>
            <w:vAlign w:val="top"/>
          </w:tcPr>
          <w:p>
            <w:pPr>
              <w:pStyle w:val="TableText"/>
              <w:ind w:left="1799"/>
              <w:spacing w:before="90" w:line="184" w:lineRule="auto"/>
              <w:rPr/>
            </w:pPr>
            <w:r>
              <w:rPr>
                <w:spacing w:val="9"/>
              </w:rPr>
              <w:t>定期报告信息披露监管问询函</w:t>
            </w:r>
          </w:p>
        </w:tc>
      </w:tr>
      <w:tr>
        <w:trPr>
          <w:trHeight w:val="364" w:hRule="atLeast"/>
        </w:trPr>
        <w:tc>
          <w:tcPr>
            <w:tcW w:w="1276" w:type="dxa"/>
            <w:vAlign w:val="top"/>
          </w:tcPr>
          <w:p>
            <w:pPr>
              <w:pStyle w:val="TableText"/>
              <w:ind w:left="270"/>
              <w:spacing w:before="108" w:line="172" w:lineRule="auto"/>
              <w:rPr/>
            </w:pPr>
            <w:r>
              <w:rPr>
                <w:spacing w:val="3"/>
              </w:rPr>
              <w:t>600834</w:t>
            </w:r>
          </w:p>
        </w:tc>
        <w:tc>
          <w:tcPr>
            <w:tcW w:w="1215" w:type="dxa"/>
            <w:vAlign w:val="top"/>
          </w:tcPr>
          <w:p>
            <w:pPr>
              <w:pStyle w:val="TableText"/>
              <w:ind w:left="197"/>
              <w:spacing w:before="95" w:line="181" w:lineRule="auto"/>
              <w:rPr/>
            </w:pPr>
            <w:r>
              <w:rPr>
                <w:spacing w:val="4"/>
              </w:rPr>
              <w:t>申通地铁</w:t>
            </w:r>
          </w:p>
        </w:tc>
        <w:tc>
          <w:tcPr>
            <w:tcW w:w="6346" w:type="dxa"/>
            <w:vAlign w:val="top"/>
          </w:tcPr>
          <w:p>
            <w:pPr>
              <w:pStyle w:val="TableText"/>
              <w:ind w:left="1800"/>
              <w:spacing w:before="92" w:line="183" w:lineRule="auto"/>
              <w:rPr/>
            </w:pPr>
            <w:r>
              <w:rPr>
                <w:spacing w:val="9"/>
              </w:rPr>
              <w:t>重大资产重组预案审核意见函</w:t>
            </w:r>
          </w:p>
        </w:tc>
      </w:tr>
      <w:tr>
        <w:trPr>
          <w:trHeight w:val="373" w:hRule="atLeast"/>
        </w:trPr>
        <w:tc>
          <w:tcPr>
            <w:shd w:val="clear" w:fill="F2DCDC"/>
            <w:tcW w:w="1276" w:type="dxa"/>
            <w:vAlign w:val="top"/>
          </w:tcPr>
          <w:p>
            <w:pPr>
              <w:pStyle w:val="TableText"/>
              <w:ind w:left="270"/>
              <w:spacing w:before="108" w:line="178" w:lineRule="auto"/>
              <w:rPr/>
            </w:pPr>
            <w:r>
              <w:rPr>
                <w:spacing w:val="3"/>
              </w:rPr>
              <w:t>600277</w:t>
            </w:r>
          </w:p>
        </w:tc>
        <w:tc>
          <w:tcPr>
            <w:shd w:val="clear" w:fill="F2DCDC"/>
            <w:tcW w:w="1215" w:type="dxa"/>
            <w:vAlign w:val="top"/>
          </w:tcPr>
          <w:p>
            <w:pPr>
              <w:pStyle w:val="TableText"/>
              <w:ind w:left="277"/>
              <w:spacing w:before="95" w:line="187" w:lineRule="auto"/>
              <w:rPr/>
            </w:pPr>
            <w:r>
              <w:rPr/>
              <w:t>ST</w:t>
            </w:r>
            <w:r>
              <w:rPr>
                <w:spacing w:val="8"/>
              </w:rPr>
              <w:t>亿利</w:t>
            </w:r>
          </w:p>
        </w:tc>
        <w:tc>
          <w:tcPr>
            <w:shd w:val="clear" w:fill="F2DCDC"/>
            <w:tcW w:w="6346" w:type="dxa"/>
            <w:vAlign w:val="top"/>
          </w:tcPr>
          <w:p>
            <w:pPr>
              <w:pStyle w:val="TableText"/>
              <w:ind w:left="1799"/>
              <w:spacing w:before="94" w:line="188" w:lineRule="auto"/>
              <w:rPr/>
            </w:pPr>
            <w:r>
              <w:rPr>
                <w:spacing w:val="9"/>
              </w:rPr>
              <w:t>定期报告信息披露监管问询函</w:t>
            </w:r>
          </w:p>
        </w:tc>
      </w:tr>
    </w:tbl>
    <w:p>
      <w:pPr>
        <w:pStyle w:val="BodyText"/>
        <w:spacing w:line="327" w:lineRule="auto"/>
        <w:rPr/>
      </w:pPr>
      <w:r/>
    </w:p>
    <w:p>
      <w:pPr>
        <w:pStyle w:val="BodyText"/>
        <w:spacing w:line="328" w:lineRule="auto"/>
        <w:rPr/>
      </w:pPr>
      <w:r/>
    </w:p>
    <w:p>
      <w:pPr>
        <w:ind w:left="506"/>
        <w:spacing w:before="103" w:line="183" w:lineRule="auto"/>
        <w:outlineLvl w:val="1"/>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2"/>
        </w:rPr>
        <w:t>2、市场交易监管</w:t>
      </w:r>
    </w:p>
    <w:p>
      <w:pPr>
        <w:pStyle w:val="BodyText"/>
        <w:spacing w:line="290" w:lineRule="auto"/>
        <w:rPr/>
      </w:pPr>
      <w:r/>
    </w:p>
    <w:p>
      <w:pPr>
        <w:ind w:firstLine="483"/>
        <w:spacing w:before="103" w:line="239" w:lineRule="auto"/>
        <w:jc w:val="both"/>
        <w:rPr>
          <w:rFonts w:ascii="Microsoft YaHei" w:hAnsi="Microsoft YaHei" w:eastAsia="Microsoft YaHei" w:cs="Microsoft YaHei"/>
          <w:sz w:val="24"/>
          <w:szCs w:val="24"/>
        </w:rPr>
      </w:pPr>
      <w:r>
        <w:rPr>
          <w:rFonts w:ascii="Microsoft YaHei" w:hAnsi="Microsoft YaHei" w:eastAsia="Microsoft YaHei" w:cs="Microsoft YaHei"/>
          <w:sz w:val="24"/>
          <w:szCs w:val="24"/>
          <w:spacing w:val="-5"/>
        </w:rPr>
        <w:t>2024年5月27日-6月2日， 上交所对75起拉抬打压、虚假申报等证券异常交易</w:t>
      </w:r>
      <w:r>
        <w:rPr>
          <w:rFonts w:ascii="Microsoft YaHei" w:hAnsi="Microsoft YaHei" w:eastAsia="Microsoft YaHei" w:cs="Microsoft YaHei"/>
          <w:sz w:val="24"/>
          <w:szCs w:val="24"/>
          <w:spacing w:val="-6"/>
        </w:rPr>
        <w:t>行为采取了书面警</w:t>
      </w:r>
      <w:r>
        <w:rPr>
          <w:rFonts w:ascii="Microsoft YaHei" w:hAnsi="Microsoft YaHei" w:eastAsia="Microsoft YaHei" w:cs="Microsoft YaHei"/>
          <w:sz w:val="24"/>
          <w:szCs w:val="24"/>
        </w:rPr>
        <w:t xml:space="preserve">  </w:t>
      </w:r>
      <w:r>
        <w:rPr>
          <w:rFonts w:ascii="Microsoft YaHei" w:hAnsi="Microsoft YaHei" w:eastAsia="Microsoft YaHei" w:cs="Microsoft YaHei"/>
          <w:sz w:val="24"/>
          <w:szCs w:val="24"/>
          <w:spacing w:val="-7"/>
        </w:rPr>
        <w:t>示等监管措施， 对退市整理股票退市商城以及个别波动幅度较大的可转债进行重点监控， 对15起上市</w:t>
      </w:r>
      <w:r>
        <w:rPr>
          <w:rFonts w:ascii="Microsoft YaHei" w:hAnsi="Microsoft YaHei" w:eastAsia="Microsoft YaHei" w:cs="Microsoft YaHei"/>
          <w:sz w:val="24"/>
          <w:szCs w:val="24"/>
          <w:spacing w:val="12"/>
        </w:rPr>
        <w:t xml:space="preserve"> </w:t>
      </w:r>
      <w:r>
        <w:rPr>
          <w:rFonts w:ascii="Microsoft YaHei" w:hAnsi="Microsoft YaHei" w:eastAsia="Microsoft YaHei" w:cs="Microsoft YaHei"/>
          <w:sz w:val="24"/>
          <w:szCs w:val="24"/>
          <w:spacing w:val="-4"/>
        </w:rPr>
        <w:t>公司重大事项等进行专项核查。</w:t>
      </w:r>
    </w:p>
    <w:p>
      <w:pPr>
        <w:spacing w:line="239" w:lineRule="auto"/>
        <w:sectPr>
          <w:pgSz w:w="11910" w:h="16840"/>
          <w:pgMar w:top="400" w:right="596" w:bottom="400" w:left="886" w:header="0" w:footer="0" w:gutter="0"/>
        </w:sectPr>
        <w:rPr>
          <w:rFonts w:ascii="Microsoft YaHei" w:hAnsi="Microsoft YaHei" w:eastAsia="Microsoft YaHei" w:cs="Microsoft YaHei"/>
          <w:sz w:val="24"/>
          <w:szCs w:val="24"/>
        </w:rPr>
      </w:pPr>
    </w:p>
    <w:p>
      <w:pPr>
        <w:ind w:firstLine="5"/>
        <w:spacing w:line="924" w:lineRule="exact"/>
        <w:rPr/>
      </w:pPr>
      <w:r>
        <w:rPr>
          <w:position w:val="-18"/>
        </w:rPr>
        <w:pict>
          <v:group id="_x0000_s36" style="mso-position-vertical-relative:line;mso-position-horizontal-relative:char;width:134.8pt;height:46.25pt;" filled="false" stroked="false" coordsize="2696,925" coordorigin="0,0">
            <v:shape id="_x0000_s38" style="position:absolute;left:0;top:0;width:2696;height:925;" filled="false" stroked="false" type="#_x0000_t75">
              <v:imagedata o:title="" r:id="rId8"/>
            </v:shape>
            <v:shape id="_x0000_s40" style="position:absolute;left:-20;top:-20;width:2736;height:965;" filled="false" stroked="false" type="#_x0000_t202">
              <v:fill on="false"/>
              <v:stroke on="false"/>
              <v:path/>
              <v:imagedata o:title=""/>
              <o:lock v:ext="edit" aspectratio="false"/>
              <v:textbox inset="0mm,0mm,0mm,0mm">
                <w:txbxContent>
                  <w:p>
                    <w:pPr>
                      <w:ind w:left="372"/>
                      <w:spacing w:before="304" w:line="184" w:lineRule="auto"/>
                      <w:rPr>
                        <w:rFonts w:ascii="Microsoft YaHei" w:hAnsi="Microsoft YaHei" w:eastAsia="Microsoft YaHei" w:cs="Microsoft YaHei"/>
                        <w:sz w:val="28"/>
                        <w:szCs w:val="28"/>
                      </w:rPr>
                    </w:pPr>
                    <w:r>
                      <w:rPr>
                        <w:rFonts w:ascii="Microsoft YaHei" w:hAnsi="Microsoft YaHei" w:eastAsia="Microsoft YaHei" w:cs="Microsoft YaHei"/>
                        <w:sz w:val="28"/>
                        <w:szCs w:val="28"/>
                        <w:color w:val="FFFFFF"/>
                        <w:spacing w:val="-2"/>
                      </w:rPr>
                      <w:t>深交所监管动态</w:t>
                    </w:r>
                  </w:p>
                </w:txbxContent>
              </v:textbox>
            </v:shape>
          </v:group>
        </w:pict>
      </w:r>
    </w:p>
    <w:p>
      <w:pPr>
        <w:ind w:left="946"/>
        <w:spacing w:before="147" w:line="183" w:lineRule="auto"/>
        <w:outlineLvl w:val="1"/>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3"/>
        </w:rPr>
        <w:t>1、上市公司监管动态</w:t>
      </w:r>
    </w:p>
    <w:p>
      <w:pPr>
        <w:spacing w:before="180" w:line="183" w:lineRule="auto"/>
        <w:outlineLvl w:val="1"/>
        <w:jc w:val="right"/>
        <w:rPr>
          <w:rFonts w:ascii="Microsoft YaHei" w:hAnsi="Microsoft YaHei" w:eastAsia="Microsoft YaHei" w:cs="Microsoft YaHei"/>
          <w:sz w:val="24"/>
          <w:szCs w:val="24"/>
        </w:rPr>
      </w:pPr>
      <w:r>
        <w:rPr>
          <w:rFonts w:ascii="Microsoft YaHei" w:hAnsi="Microsoft YaHei" w:eastAsia="Microsoft YaHei" w:cs="Microsoft YaHei"/>
          <w:sz w:val="24"/>
          <w:szCs w:val="24"/>
          <w:spacing w:val="-10"/>
        </w:rPr>
        <w:t>2024年5</w:t>
      </w:r>
      <w:r>
        <w:rPr>
          <w:rFonts w:ascii="Microsoft YaHei" w:hAnsi="Microsoft YaHei" w:eastAsia="Microsoft YaHei" w:cs="Microsoft YaHei"/>
          <w:sz w:val="24"/>
          <w:szCs w:val="24"/>
          <w:spacing w:val="-9"/>
        </w:rPr>
        <w:t>月27日-6月2日， 深交所发出7份监管函， 对2宗行为予以纪律处分； 共发出关注函8份， 年</w:t>
      </w:r>
      <w:r>
        <w:rPr>
          <w:rFonts w:ascii="Microsoft YaHei" w:hAnsi="Microsoft YaHei" w:eastAsia="Microsoft YaHei" w:cs="Microsoft YaHei"/>
          <w:sz w:val="24"/>
          <w:szCs w:val="24"/>
          <w:spacing w:val="-3"/>
        </w:rPr>
        <w:t>报</w:t>
      </w:r>
    </w:p>
    <w:p>
      <w:pPr>
        <w:spacing w:before="98" w:line="183" w:lineRule="auto"/>
        <w:rPr>
          <w:rFonts w:ascii="Microsoft YaHei" w:hAnsi="Microsoft YaHei" w:eastAsia="Microsoft YaHei" w:cs="Microsoft YaHei"/>
          <w:sz w:val="24"/>
          <w:szCs w:val="24"/>
        </w:rPr>
      </w:pPr>
      <w:r>
        <w:rPr>
          <w:rFonts w:ascii="Microsoft YaHei" w:hAnsi="Microsoft YaHei" w:eastAsia="Microsoft YaHei" w:cs="Microsoft YaHei"/>
          <w:sz w:val="24"/>
          <w:szCs w:val="24"/>
          <w:spacing w:val="-5"/>
        </w:rPr>
        <w:t>问询函24份。</w:t>
      </w:r>
    </w:p>
    <w:p>
      <w:pPr>
        <w:ind w:firstLine="1622"/>
        <w:spacing w:before="171" w:line="4331" w:lineRule="exact"/>
        <w:rPr/>
      </w:pPr>
      <w:r>
        <w:rPr>
          <w:position w:val="-86"/>
        </w:rPr>
        <w:drawing>
          <wp:inline distT="0" distB="0" distL="0" distR="0">
            <wp:extent cx="5493384" cy="2750185"/>
            <wp:effectExtent l="0" t="0" r="0" b="0"/>
            <wp:docPr id="10" name="IM 10"/>
            <wp:cNvGraphicFramePr/>
            <a:graphic>
              <a:graphicData uri="http://schemas.openxmlformats.org/drawingml/2006/picture">
                <pic:pic>
                  <pic:nvPicPr>
                    <pic:cNvPr id="10" name="IM 10"/>
                    <pic:cNvPicPr/>
                  </pic:nvPicPr>
                  <pic:blipFill>
                    <a:blip r:embed="rId10"/>
                    <a:stretch>
                      <a:fillRect/>
                    </a:stretch>
                  </pic:blipFill>
                  <pic:spPr>
                    <a:xfrm rot="0">
                      <a:off x="0" y="0"/>
                      <a:ext cx="5493384" cy="2750185"/>
                    </a:xfrm>
                    <a:prstGeom prst="rect">
                      <a:avLst/>
                    </a:prstGeom>
                  </pic:spPr>
                </pic:pic>
              </a:graphicData>
            </a:graphic>
          </wp:inline>
        </w:drawing>
      </w:r>
    </w:p>
    <w:p>
      <w:pPr>
        <w:ind w:left="877"/>
        <w:spacing w:before="250" w:line="210"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spacing w:val="-9"/>
        </w:rPr>
        <w:t>（1） 纪律处分及监管措施</w:t>
      </w:r>
    </w:p>
    <w:tbl>
      <w:tblPr>
        <w:tblStyle w:val="TableNormal"/>
        <w:tblW w:w="9016" w:type="dxa"/>
        <w:tblInd w:w="981" w:type="dxa"/>
        <w:tblLayout w:type="fixed"/>
        <w:tblBorders>
          <w:top w:val="single" w:color="4F81BD" w:sz="2" w:space="0"/>
          <w:left w:val="single" w:color="4F81BD" w:sz="2" w:space="0"/>
          <w:bottom w:val="single" w:color="4F81BD" w:sz="2" w:space="0"/>
          <w:right w:val="single" w:color="4F81BD" w:sz="2" w:space="0"/>
          <w:insideH w:val="single" w:color="4F81BD" w:sz="2" w:space="0"/>
          <w:insideV w:val="single" w:color="4F81BD" w:sz="2" w:space="0"/>
        </w:tblBorders>
      </w:tblPr>
      <w:tblGrid>
        <w:gridCol w:w="1471"/>
        <w:gridCol w:w="1484"/>
        <w:gridCol w:w="1498"/>
        <w:gridCol w:w="4563"/>
      </w:tblGrid>
      <w:tr>
        <w:trPr>
          <w:trHeight w:val="641" w:hRule="atLeast"/>
        </w:trPr>
        <w:tc>
          <w:tcPr>
            <w:shd w:val="clear" w:fill="4BACC6"/>
            <w:tcW w:w="1471" w:type="dxa"/>
            <w:vAlign w:val="top"/>
          </w:tcPr>
          <w:p>
            <w:pPr>
              <w:pStyle w:val="TableText"/>
              <w:ind w:left="298"/>
              <w:spacing w:before="92" w:line="183" w:lineRule="auto"/>
              <w:rPr>
                <w:sz w:val="22"/>
                <w:szCs w:val="22"/>
              </w:rPr>
            </w:pPr>
            <w:r>
              <w:rPr>
                <w:sz w:val="22"/>
                <w:szCs w:val="22"/>
                <w:b/>
                <w:bCs/>
                <w:color w:val="FFFFFF"/>
                <w:spacing w:val="-1"/>
              </w:rPr>
              <w:t>公司代码</w:t>
            </w:r>
          </w:p>
        </w:tc>
        <w:tc>
          <w:tcPr>
            <w:shd w:val="clear" w:fill="4BACC6"/>
            <w:tcW w:w="1484" w:type="dxa"/>
            <w:vAlign w:val="top"/>
            <w:tcBorders>
              <w:top w:val="nil"/>
            </w:tcBorders>
          </w:tcPr>
          <w:p>
            <w:pPr>
              <w:pStyle w:val="TableText"/>
              <w:ind w:left="303"/>
              <w:spacing w:before="92" w:line="183" w:lineRule="auto"/>
              <w:rPr>
                <w:sz w:val="22"/>
                <w:szCs w:val="22"/>
              </w:rPr>
            </w:pPr>
            <w:r>
              <w:rPr>
                <w:sz w:val="22"/>
                <w:szCs w:val="22"/>
                <w:b/>
                <w:bCs/>
                <w:color w:val="FFFFFF"/>
                <w:spacing w:val="-1"/>
              </w:rPr>
              <w:t>公司简称</w:t>
            </w:r>
          </w:p>
        </w:tc>
        <w:tc>
          <w:tcPr>
            <w:shd w:val="clear" w:fill="4BACC6"/>
            <w:tcW w:w="1498" w:type="dxa"/>
            <w:vAlign w:val="top"/>
            <w:tcBorders>
              <w:top w:val="nil"/>
            </w:tcBorders>
          </w:tcPr>
          <w:p>
            <w:pPr>
              <w:pStyle w:val="TableText"/>
              <w:ind w:left="308"/>
              <w:spacing w:before="92" w:line="183" w:lineRule="auto"/>
              <w:rPr>
                <w:sz w:val="22"/>
                <w:szCs w:val="22"/>
              </w:rPr>
            </w:pPr>
            <w:r>
              <w:rPr>
                <w:sz w:val="22"/>
                <w:szCs w:val="22"/>
                <w:b/>
                <w:bCs/>
                <w:color w:val="FFFFFF"/>
                <w:spacing w:val="-1"/>
              </w:rPr>
              <w:t>监管类型</w:t>
            </w:r>
          </w:p>
        </w:tc>
        <w:tc>
          <w:tcPr>
            <w:shd w:val="clear" w:fill="4BACC6"/>
            <w:tcW w:w="4563" w:type="dxa"/>
            <w:vAlign w:val="top"/>
            <w:tcBorders>
              <w:top w:val="nil"/>
            </w:tcBorders>
          </w:tcPr>
          <w:p>
            <w:pPr>
              <w:pStyle w:val="TableText"/>
              <w:ind w:left="1839"/>
              <w:spacing w:before="92" w:line="183" w:lineRule="auto"/>
              <w:rPr>
                <w:sz w:val="22"/>
                <w:szCs w:val="22"/>
              </w:rPr>
            </w:pPr>
            <w:r>
              <w:rPr>
                <w:sz w:val="22"/>
                <w:szCs w:val="22"/>
                <w:b/>
                <w:bCs/>
                <w:color w:val="FFFFFF"/>
                <w:spacing w:val="-1"/>
              </w:rPr>
              <w:t>处理事由</w:t>
            </w:r>
          </w:p>
        </w:tc>
      </w:tr>
      <w:tr>
        <w:trPr>
          <w:trHeight w:val="2521" w:hRule="atLeast"/>
        </w:trPr>
        <w:tc>
          <w:tcPr>
            <w:tcW w:w="1471" w:type="dxa"/>
            <w:vAlign w:val="top"/>
          </w:tcPr>
          <w:p>
            <w:pPr>
              <w:spacing w:line="271" w:lineRule="auto"/>
              <w:rPr>
                <w:rFonts w:ascii="Arial"/>
                <w:sz w:val="21"/>
              </w:rPr>
            </w:pPr>
            <w:r/>
          </w:p>
          <w:p>
            <w:pPr>
              <w:spacing w:line="271" w:lineRule="auto"/>
              <w:rPr>
                <w:rFonts w:ascii="Arial"/>
                <w:sz w:val="21"/>
              </w:rPr>
            </w:pPr>
            <w:r/>
          </w:p>
          <w:p>
            <w:pPr>
              <w:spacing w:line="271" w:lineRule="auto"/>
              <w:rPr>
                <w:rFonts w:ascii="Arial"/>
                <w:sz w:val="21"/>
              </w:rPr>
            </w:pPr>
            <w:r/>
          </w:p>
          <w:p>
            <w:pPr>
              <w:spacing w:line="272" w:lineRule="auto"/>
              <w:rPr>
                <w:rFonts w:ascii="Arial"/>
                <w:sz w:val="21"/>
              </w:rPr>
            </w:pPr>
            <w:r/>
          </w:p>
          <w:p>
            <w:pPr>
              <w:pStyle w:val="TableText"/>
              <w:ind w:left="372"/>
              <w:spacing w:before="85" w:line="178" w:lineRule="auto"/>
              <w:rPr/>
            </w:pPr>
            <w:r>
              <w:rPr>
                <w:spacing w:val="3"/>
              </w:rPr>
              <w:t>000069</w:t>
            </w:r>
          </w:p>
        </w:tc>
        <w:tc>
          <w:tcPr>
            <w:tcW w:w="1484" w:type="dxa"/>
            <w:vAlign w:val="top"/>
          </w:tcPr>
          <w:p>
            <w:pPr>
              <w:spacing w:line="267" w:lineRule="auto"/>
              <w:rPr>
                <w:rFonts w:ascii="Arial"/>
                <w:sz w:val="21"/>
              </w:rPr>
            </w:pPr>
            <w:r/>
          </w:p>
          <w:p>
            <w:pPr>
              <w:spacing w:line="267" w:lineRule="auto"/>
              <w:rPr>
                <w:rFonts w:ascii="Arial"/>
                <w:sz w:val="21"/>
              </w:rPr>
            </w:pPr>
            <w:r/>
          </w:p>
          <w:p>
            <w:pPr>
              <w:spacing w:line="268" w:lineRule="auto"/>
              <w:rPr>
                <w:rFonts w:ascii="Arial"/>
                <w:sz w:val="21"/>
              </w:rPr>
            </w:pPr>
            <w:r/>
          </w:p>
          <w:p>
            <w:pPr>
              <w:spacing w:line="268" w:lineRule="auto"/>
              <w:rPr>
                <w:rFonts w:ascii="Arial"/>
                <w:sz w:val="21"/>
              </w:rPr>
            </w:pPr>
            <w:r/>
          </w:p>
          <w:p>
            <w:pPr>
              <w:pStyle w:val="TableText"/>
              <w:ind w:left="322"/>
              <w:spacing w:before="86" w:line="189" w:lineRule="auto"/>
              <w:rPr/>
            </w:pPr>
            <w:r>
              <w:rPr>
                <w:spacing w:val="15"/>
              </w:rPr>
              <w:t>华侨城A</w:t>
            </w:r>
          </w:p>
        </w:tc>
        <w:tc>
          <w:tcPr>
            <w:tcW w:w="1498" w:type="dxa"/>
            <w:vAlign w:val="top"/>
          </w:tcPr>
          <w:p>
            <w:pPr>
              <w:spacing w:line="267" w:lineRule="auto"/>
              <w:rPr>
                <w:rFonts w:ascii="Arial"/>
                <w:sz w:val="21"/>
              </w:rPr>
            </w:pPr>
            <w:r/>
          </w:p>
          <w:p>
            <w:pPr>
              <w:spacing w:line="267" w:lineRule="auto"/>
              <w:rPr>
                <w:rFonts w:ascii="Arial"/>
                <w:sz w:val="21"/>
              </w:rPr>
            </w:pPr>
            <w:r/>
          </w:p>
          <w:p>
            <w:pPr>
              <w:spacing w:line="268" w:lineRule="auto"/>
              <w:rPr>
                <w:rFonts w:ascii="Arial"/>
                <w:sz w:val="21"/>
              </w:rPr>
            </w:pPr>
            <w:r/>
          </w:p>
          <w:p>
            <w:pPr>
              <w:spacing w:line="268" w:lineRule="auto"/>
              <w:rPr>
                <w:rFonts w:ascii="Arial"/>
                <w:sz w:val="21"/>
              </w:rPr>
            </w:pPr>
            <w:r/>
          </w:p>
          <w:p>
            <w:pPr>
              <w:pStyle w:val="TableText"/>
              <w:ind w:left="434"/>
              <w:spacing w:before="86" w:line="189" w:lineRule="auto"/>
              <w:rPr/>
            </w:pPr>
            <w:r>
              <w:rPr>
                <w:spacing w:val="8"/>
              </w:rPr>
              <w:t>监管函</w:t>
            </w:r>
          </w:p>
        </w:tc>
        <w:tc>
          <w:tcPr>
            <w:tcW w:w="4563" w:type="dxa"/>
            <w:vAlign w:val="top"/>
          </w:tcPr>
          <w:p>
            <w:pPr>
              <w:pStyle w:val="TableText"/>
              <w:ind w:left="106" w:right="252" w:firstLine="2"/>
              <w:spacing w:before="48" w:line="246" w:lineRule="auto"/>
              <w:jc w:val="both"/>
              <w:rPr/>
            </w:pPr>
            <w:r>
              <w:rPr>
                <w:spacing w:val="3"/>
              </w:rPr>
              <w:t>信永中和会计师事务所 （特殊普通合伙） 在对</w:t>
            </w:r>
            <w:r>
              <w:rPr>
                <w:spacing w:val="9"/>
              </w:rPr>
              <w:t xml:space="preserve"> </w:t>
            </w:r>
            <w:r>
              <w:rPr>
                <w:spacing w:val="8"/>
              </w:rPr>
              <w:t>深圳华侨城股份有限公司</w:t>
            </w:r>
            <w:r>
              <w:rPr>
                <w:b/>
                <w:bCs/>
                <w:spacing w:val="8"/>
              </w:rPr>
              <w:t>2020年度和2021年</w:t>
            </w:r>
            <w:r>
              <w:rPr>
                <w:b/>
                <w:bCs/>
                <w:spacing w:val="13"/>
              </w:rPr>
              <w:t xml:space="preserve"> </w:t>
            </w:r>
            <w:r>
              <w:rPr>
                <w:b/>
                <w:bCs/>
                <w:spacing w:val="5"/>
              </w:rPr>
              <w:t>度财务报表审计</w:t>
            </w:r>
            <w:r>
              <w:rPr>
                <w:spacing w:val="5"/>
              </w:rPr>
              <w:t>中， 存在对存货跌价准备、</w:t>
            </w:r>
            <w:r>
              <w:rPr>
                <w:spacing w:val="-25"/>
              </w:rPr>
              <w:t xml:space="preserve"> </w:t>
            </w:r>
            <w:r>
              <w:rPr>
                <w:spacing w:val="5"/>
              </w:rPr>
              <w:t>固</w:t>
            </w:r>
            <w:r>
              <w:rPr/>
              <w:t xml:space="preserve"> </w:t>
            </w:r>
            <w:r>
              <w:rPr>
                <w:spacing w:val="9"/>
              </w:rPr>
              <w:t>定资产和在建工程减值计提的审计程序执行不</w:t>
            </w:r>
            <w:r>
              <w:rPr>
                <w:spacing w:val="16"/>
              </w:rPr>
              <w:t xml:space="preserve"> </w:t>
            </w:r>
            <w:r>
              <w:rPr>
                <w:spacing w:val="6"/>
              </w:rPr>
              <w:t>到位， 在利用其他注册会计师的工作时对其是</w:t>
            </w:r>
            <w:r>
              <w:rPr>
                <w:spacing w:val="10"/>
              </w:rPr>
              <w:t xml:space="preserve"> </w:t>
            </w:r>
            <w:r>
              <w:rPr>
                <w:spacing w:val="9"/>
              </w:rPr>
              <w:t>否获取充分、适当的审计证据的评价不到位等</w:t>
            </w:r>
            <w:r>
              <w:rPr>
                <w:spacing w:val="16"/>
              </w:rPr>
              <w:t xml:space="preserve"> </w:t>
            </w:r>
            <w:r>
              <w:rPr>
                <w:spacing w:val="5"/>
              </w:rPr>
              <w:t>问题。</w:t>
            </w:r>
          </w:p>
        </w:tc>
      </w:tr>
      <w:tr>
        <w:trPr>
          <w:trHeight w:val="3601" w:hRule="atLeast"/>
        </w:trPr>
        <w:tc>
          <w:tcPr>
            <w:shd w:val="clear" w:fill="B8CCE4"/>
            <w:tcW w:w="1471" w:type="dxa"/>
            <w:vAlign w:val="top"/>
          </w:tcPr>
          <w:p>
            <w:pPr>
              <w:spacing w:line="270" w:lineRule="auto"/>
              <w:rPr>
                <w:rFonts w:ascii="Arial"/>
                <w:sz w:val="21"/>
              </w:rPr>
            </w:pPr>
            <w:r/>
          </w:p>
          <w:p>
            <w:pPr>
              <w:spacing w:line="270" w:lineRule="auto"/>
              <w:rPr>
                <w:rFonts w:ascii="Arial"/>
                <w:sz w:val="21"/>
              </w:rPr>
            </w:pPr>
            <w:r/>
          </w:p>
          <w:p>
            <w:pPr>
              <w:spacing w:line="270" w:lineRule="auto"/>
              <w:rPr>
                <w:rFonts w:ascii="Arial"/>
                <w:sz w:val="21"/>
              </w:rPr>
            </w:pPr>
            <w:r/>
          </w:p>
          <w:p>
            <w:pPr>
              <w:spacing w:line="271" w:lineRule="auto"/>
              <w:rPr>
                <w:rFonts w:ascii="Arial"/>
                <w:sz w:val="21"/>
              </w:rPr>
            </w:pPr>
            <w:r/>
          </w:p>
          <w:p>
            <w:pPr>
              <w:spacing w:line="271" w:lineRule="auto"/>
              <w:rPr>
                <w:rFonts w:ascii="Arial"/>
                <w:sz w:val="21"/>
              </w:rPr>
            </w:pPr>
            <w:r/>
          </w:p>
          <w:p>
            <w:pPr>
              <w:spacing w:line="271" w:lineRule="auto"/>
              <w:rPr>
                <w:rFonts w:ascii="Arial"/>
                <w:sz w:val="21"/>
              </w:rPr>
            </w:pPr>
            <w:r/>
          </w:p>
          <w:p>
            <w:pPr>
              <w:pStyle w:val="TableText"/>
              <w:ind w:left="372"/>
              <w:spacing w:before="86" w:line="178" w:lineRule="auto"/>
              <w:rPr/>
            </w:pPr>
            <w:r>
              <w:rPr>
                <w:spacing w:val="3"/>
              </w:rPr>
              <w:t>000069</w:t>
            </w:r>
          </w:p>
        </w:tc>
        <w:tc>
          <w:tcPr>
            <w:shd w:val="clear" w:fill="B8CCE4"/>
            <w:tcW w:w="1484" w:type="dxa"/>
            <w:vAlign w:val="top"/>
          </w:tcPr>
          <w:p>
            <w:pPr>
              <w:spacing w:line="268" w:lineRule="auto"/>
              <w:rPr>
                <w:rFonts w:ascii="Arial"/>
                <w:sz w:val="21"/>
              </w:rPr>
            </w:pPr>
            <w:r/>
          </w:p>
          <w:p>
            <w:pPr>
              <w:spacing w:line="268" w:lineRule="auto"/>
              <w:rPr>
                <w:rFonts w:ascii="Arial"/>
                <w:sz w:val="21"/>
              </w:rPr>
            </w:pPr>
            <w:r/>
          </w:p>
          <w:p>
            <w:pPr>
              <w:spacing w:line="268" w:lineRule="auto"/>
              <w:rPr>
                <w:rFonts w:ascii="Arial"/>
                <w:sz w:val="21"/>
              </w:rPr>
            </w:pPr>
            <w:r/>
          </w:p>
          <w:p>
            <w:pPr>
              <w:spacing w:line="268" w:lineRule="auto"/>
              <w:rPr>
                <w:rFonts w:ascii="Arial"/>
                <w:sz w:val="21"/>
              </w:rPr>
            </w:pPr>
            <w:r/>
          </w:p>
          <w:p>
            <w:pPr>
              <w:spacing w:line="268" w:lineRule="auto"/>
              <w:rPr>
                <w:rFonts w:ascii="Arial"/>
                <w:sz w:val="21"/>
              </w:rPr>
            </w:pPr>
            <w:r/>
          </w:p>
          <w:p>
            <w:pPr>
              <w:spacing w:line="269" w:lineRule="auto"/>
              <w:rPr>
                <w:rFonts w:ascii="Arial"/>
                <w:sz w:val="21"/>
              </w:rPr>
            </w:pPr>
            <w:r/>
          </w:p>
          <w:p>
            <w:pPr>
              <w:pStyle w:val="TableText"/>
              <w:ind w:left="322"/>
              <w:spacing w:before="86" w:line="189" w:lineRule="auto"/>
              <w:rPr/>
            </w:pPr>
            <w:r>
              <w:rPr>
                <w:spacing w:val="15"/>
              </w:rPr>
              <w:t>华侨城A</w:t>
            </w:r>
          </w:p>
        </w:tc>
        <w:tc>
          <w:tcPr>
            <w:shd w:val="clear" w:fill="B8CCE4"/>
            <w:tcW w:w="1498" w:type="dxa"/>
            <w:vAlign w:val="top"/>
          </w:tcPr>
          <w:p>
            <w:pPr>
              <w:spacing w:line="268" w:lineRule="auto"/>
              <w:rPr>
                <w:rFonts w:ascii="Arial"/>
                <w:sz w:val="21"/>
              </w:rPr>
            </w:pPr>
            <w:r/>
          </w:p>
          <w:p>
            <w:pPr>
              <w:spacing w:line="268" w:lineRule="auto"/>
              <w:rPr>
                <w:rFonts w:ascii="Arial"/>
                <w:sz w:val="21"/>
              </w:rPr>
            </w:pPr>
            <w:r/>
          </w:p>
          <w:p>
            <w:pPr>
              <w:spacing w:line="268" w:lineRule="auto"/>
              <w:rPr>
                <w:rFonts w:ascii="Arial"/>
                <w:sz w:val="21"/>
              </w:rPr>
            </w:pPr>
            <w:r/>
          </w:p>
          <w:p>
            <w:pPr>
              <w:spacing w:line="268" w:lineRule="auto"/>
              <w:rPr>
                <w:rFonts w:ascii="Arial"/>
                <w:sz w:val="21"/>
              </w:rPr>
            </w:pPr>
            <w:r/>
          </w:p>
          <w:p>
            <w:pPr>
              <w:spacing w:line="268" w:lineRule="auto"/>
              <w:rPr>
                <w:rFonts w:ascii="Arial"/>
                <w:sz w:val="21"/>
              </w:rPr>
            </w:pPr>
            <w:r/>
          </w:p>
          <w:p>
            <w:pPr>
              <w:spacing w:line="269" w:lineRule="auto"/>
              <w:rPr>
                <w:rFonts w:ascii="Arial"/>
                <w:sz w:val="21"/>
              </w:rPr>
            </w:pPr>
            <w:r/>
          </w:p>
          <w:p>
            <w:pPr>
              <w:pStyle w:val="TableText"/>
              <w:ind w:left="434"/>
              <w:spacing w:before="86" w:line="189" w:lineRule="auto"/>
              <w:rPr/>
            </w:pPr>
            <w:r>
              <w:rPr>
                <w:spacing w:val="8"/>
              </w:rPr>
              <w:t>监管函</w:t>
            </w:r>
          </w:p>
        </w:tc>
        <w:tc>
          <w:tcPr>
            <w:shd w:val="clear" w:fill="B8CCE4"/>
            <w:tcW w:w="4563" w:type="dxa"/>
            <w:vAlign w:val="top"/>
          </w:tcPr>
          <w:p>
            <w:pPr>
              <w:pStyle w:val="TableText"/>
              <w:ind w:left="106" w:right="248" w:firstLine="2"/>
              <w:spacing w:before="87" w:line="245" w:lineRule="auto"/>
              <w:jc w:val="both"/>
              <w:rPr/>
            </w:pPr>
            <w:r>
              <w:rPr>
                <w:spacing w:val="9"/>
              </w:rPr>
              <w:t>深圳华侨城股份有限公司以前年度</w:t>
            </w:r>
            <w:r>
              <w:rPr>
                <w:b/>
                <w:bCs/>
                <w:spacing w:val="9"/>
              </w:rPr>
              <w:t>未充分评估</w:t>
            </w:r>
            <w:r>
              <w:rPr>
                <w:b/>
                <w:bCs/>
                <w:spacing w:val="15"/>
                <w:w w:val="101"/>
              </w:rPr>
              <w:t xml:space="preserve"> </w:t>
            </w:r>
            <w:r>
              <w:rPr>
                <w:b/>
                <w:bCs/>
                <w:spacing w:val="8"/>
              </w:rPr>
              <w:t>部分存货、在建工程、</w:t>
            </w:r>
            <w:r>
              <w:rPr>
                <w:b/>
                <w:bCs/>
                <w:spacing w:val="-25"/>
              </w:rPr>
              <w:t xml:space="preserve"> </w:t>
            </w:r>
            <w:r>
              <w:rPr>
                <w:b/>
                <w:bCs/>
                <w:spacing w:val="8"/>
              </w:rPr>
              <w:t>固定资产等资产存在的</w:t>
            </w:r>
            <w:r>
              <w:rPr>
                <w:b/>
                <w:bCs/>
              </w:rPr>
              <w:t xml:space="preserve"> </w:t>
            </w:r>
            <w:r>
              <w:rPr>
                <w:b/>
                <w:bCs/>
                <w:spacing w:val="6"/>
              </w:rPr>
              <w:t>减值迹象</w:t>
            </w:r>
            <w:r>
              <w:rPr>
                <w:spacing w:val="6"/>
              </w:rPr>
              <w:t>， 导致资产减值准备计提不及时、不</w:t>
            </w:r>
            <w:r>
              <w:rPr>
                <w:spacing w:val="10"/>
              </w:rPr>
              <w:t xml:space="preserve"> </w:t>
            </w:r>
            <w:r>
              <w:rPr>
                <w:spacing w:val="6"/>
              </w:rPr>
              <w:t>充分； 部分项目不同报告期未保持会计估计的</w:t>
            </w:r>
            <w:r>
              <w:rPr>
                <w:spacing w:val="10"/>
              </w:rPr>
              <w:t xml:space="preserve"> </w:t>
            </w:r>
            <w:r>
              <w:rPr>
                <w:spacing w:val="6"/>
              </w:rPr>
              <w:t>一致性； 部分项目存在存货跌价准备测算依据</w:t>
            </w:r>
            <w:r>
              <w:rPr>
                <w:spacing w:val="10"/>
              </w:rPr>
              <w:t xml:space="preserve"> </w:t>
            </w:r>
            <w:r>
              <w:rPr>
                <w:spacing w:val="6"/>
              </w:rPr>
              <w:t>不充分的情形， 不符合《企业会计准则第1号- </w:t>
            </w:r>
            <w:r>
              <w:rPr>
                <w:spacing w:val="9"/>
              </w:rPr>
              <w:t>存货》第十五条、第十六条以及《企业会计准</w:t>
            </w:r>
            <w:r>
              <w:rPr>
                <w:spacing w:val="15"/>
              </w:rPr>
              <w:t xml:space="preserve"> </w:t>
            </w:r>
            <w:r>
              <w:rPr>
                <w:spacing w:val="9"/>
              </w:rPr>
              <w:t>则第8号-资产减值》第四条、第五条、第六条</w:t>
            </w:r>
            <w:r>
              <w:rPr>
                <w:spacing w:val="5"/>
              </w:rPr>
              <w:t xml:space="preserve"> </w:t>
            </w:r>
            <w:r>
              <w:rPr>
                <w:spacing w:val="6"/>
              </w:rPr>
              <w:t>的规定。此外， 公司有关房地产</w:t>
            </w:r>
            <w:r>
              <w:rPr>
                <w:b/>
                <w:bCs/>
                <w:spacing w:val="6"/>
              </w:rPr>
              <w:t>业务下滑原因</w:t>
            </w:r>
            <w:r>
              <w:rPr>
                <w:b/>
                <w:bCs/>
                <w:spacing w:val="10"/>
              </w:rPr>
              <w:t xml:space="preserve"> </w:t>
            </w:r>
            <w:r>
              <w:rPr>
                <w:spacing w:val="8"/>
              </w:rPr>
              <w:t>的披露不充分、不完整。</w:t>
            </w:r>
          </w:p>
        </w:tc>
      </w:tr>
      <w:tr>
        <w:trPr>
          <w:trHeight w:val="1083" w:hRule="atLeast"/>
        </w:trPr>
        <w:tc>
          <w:tcPr>
            <w:tcW w:w="1471" w:type="dxa"/>
            <w:vAlign w:val="top"/>
          </w:tcPr>
          <w:p>
            <w:pPr>
              <w:spacing w:line="373" w:lineRule="auto"/>
              <w:rPr>
                <w:rFonts w:ascii="Arial"/>
                <w:sz w:val="21"/>
              </w:rPr>
            </w:pPr>
            <w:r/>
          </w:p>
          <w:p>
            <w:pPr>
              <w:pStyle w:val="TableText"/>
              <w:ind w:left="377"/>
              <w:spacing w:before="86" w:line="179" w:lineRule="auto"/>
              <w:rPr/>
            </w:pPr>
            <w:r>
              <w:rPr>
                <w:spacing w:val="3"/>
              </w:rPr>
              <w:t>300071</w:t>
            </w:r>
          </w:p>
        </w:tc>
        <w:tc>
          <w:tcPr>
            <w:tcW w:w="1484" w:type="dxa"/>
            <w:vAlign w:val="top"/>
          </w:tcPr>
          <w:p>
            <w:pPr>
              <w:spacing w:line="359" w:lineRule="auto"/>
              <w:rPr>
                <w:rFonts w:ascii="Arial"/>
                <w:sz w:val="21"/>
              </w:rPr>
            </w:pPr>
            <w:r/>
          </w:p>
          <w:p>
            <w:pPr>
              <w:pStyle w:val="TableText"/>
              <w:ind w:left="320"/>
              <w:spacing w:before="86" w:line="189" w:lineRule="auto"/>
              <w:rPr/>
            </w:pPr>
            <w:r>
              <w:rPr>
                <w:spacing w:val="8"/>
              </w:rPr>
              <w:t>福石控股</w:t>
            </w:r>
          </w:p>
        </w:tc>
        <w:tc>
          <w:tcPr>
            <w:tcW w:w="1498" w:type="dxa"/>
            <w:vAlign w:val="top"/>
          </w:tcPr>
          <w:p>
            <w:pPr>
              <w:spacing w:line="359" w:lineRule="auto"/>
              <w:rPr>
                <w:rFonts w:ascii="Arial"/>
                <w:sz w:val="21"/>
              </w:rPr>
            </w:pPr>
            <w:r/>
          </w:p>
          <w:p>
            <w:pPr>
              <w:pStyle w:val="TableText"/>
              <w:ind w:left="434"/>
              <w:spacing w:before="86" w:line="189" w:lineRule="auto"/>
              <w:rPr/>
            </w:pPr>
            <w:r>
              <w:rPr>
                <w:spacing w:val="8"/>
              </w:rPr>
              <w:t>监管函</w:t>
            </w:r>
          </w:p>
        </w:tc>
        <w:tc>
          <w:tcPr>
            <w:tcW w:w="4563" w:type="dxa"/>
            <w:vAlign w:val="top"/>
          </w:tcPr>
          <w:p>
            <w:pPr>
              <w:pStyle w:val="TableText"/>
              <w:ind w:left="107" w:right="139"/>
              <w:spacing w:before="43" w:line="248" w:lineRule="auto"/>
              <w:rPr/>
            </w:pPr>
            <w:r>
              <w:rPr>
                <w:spacing w:val="6"/>
              </w:rPr>
              <w:t>股东在持有福石控股股份比例</w:t>
            </w:r>
            <w:r>
              <w:rPr>
                <w:b/>
                <w:bCs/>
                <w:spacing w:val="6"/>
              </w:rPr>
              <w:t>变动达5%时</w:t>
            </w:r>
            <w:r>
              <w:rPr>
                <w:spacing w:val="6"/>
              </w:rPr>
              <w:t>， 未</w:t>
            </w:r>
            <w:r>
              <w:rPr>
                <w:spacing w:val="8"/>
              </w:rPr>
              <w:t xml:space="preserve"> </w:t>
            </w:r>
            <w:r>
              <w:rPr>
                <w:spacing w:val="9"/>
              </w:rPr>
              <w:t>按规定停止交易并履行相应权益变动披露义务</w:t>
            </w:r>
          </w:p>
          <w:p>
            <w:pPr>
              <w:pStyle w:val="TableText"/>
              <w:ind w:left="118"/>
              <w:spacing w:before="203" w:line="116" w:lineRule="exact"/>
              <w:rPr/>
            </w:pPr>
            <w:r>
              <w:rPr>
                <w:position w:val="3"/>
              </w:rPr>
              <w:t>。</w:t>
            </w:r>
          </w:p>
        </w:tc>
      </w:tr>
      <w:tr>
        <w:trPr>
          <w:trHeight w:val="365" w:hRule="atLeast"/>
        </w:trPr>
        <w:tc>
          <w:tcPr>
            <w:shd w:val="clear" w:fill="B8CCE4"/>
            <w:tcW w:w="1471" w:type="dxa"/>
            <w:vAlign w:val="top"/>
          </w:tcPr>
          <w:p>
            <w:pPr>
              <w:pStyle w:val="TableText"/>
              <w:ind w:left="372"/>
              <w:spacing w:before="104" w:line="175" w:lineRule="auto"/>
              <w:rPr/>
            </w:pPr>
            <w:r>
              <w:rPr>
                <w:spacing w:val="3"/>
              </w:rPr>
              <w:t>002505</w:t>
            </w:r>
          </w:p>
        </w:tc>
        <w:tc>
          <w:tcPr>
            <w:shd w:val="clear" w:fill="B8CCE4"/>
            <w:tcW w:w="1484" w:type="dxa"/>
            <w:vAlign w:val="top"/>
          </w:tcPr>
          <w:p>
            <w:pPr>
              <w:pStyle w:val="TableText"/>
              <w:ind w:left="320"/>
              <w:spacing w:before="91" w:line="184" w:lineRule="auto"/>
              <w:rPr/>
            </w:pPr>
            <w:r>
              <w:rPr>
                <w:spacing w:val="8"/>
              </w:rPr>
              <w:t>鹏都农牧</w:t>
            </w:r>
          </w:p>
        </w:tc>
        <w:tc>
          <w:tcPr>
            <w:shd w:val="clear" w:fill="B8CCE4"/>
            <w:tcW w:w="1498" w:type="dxa"/>
            <w:vAlign w:val="top"/>
          </w:tcPr>
          <w:p>
            <w:pPr>
              <w:pStyle w:val="TableText"/>
              <w:ind w:left="434"/>
              <w:spacing w:before="90" w:line="185" w:lineRule="auto"/>
              <w:rPr/>
            </w:pPr>
            <w:r>
              <w:rPr>
                <w:spacing w:val="8"/>
              </w:rPr>
              <w:t>监管函</w:t>
            </w:r>
          </w:p>
        </w:tc>
        <w:tc>
          <w:tcPr>
            <w:shd w:val="clear" w:fill="B8CCE4"/>
            <w:tcW w:w="4563" w:type="dxa"/>
            <w:vAlign w:val="top"/>
          </w:tcPr>
          <w:p>
            <w:pPr>
              <w:pStyle w:val="TableText"/>
              <w:ind w:left="107"/>
              <w:spacing w:before="51" w:line="212" w:lineRule="auto"/>
              <w:rPr/>
            </w:pPr>
            <w:r>
              <w:rPr>
                <w:spacing w:val="7"/>
              </w:rPr>
              <w:t>公司《</w:t>
            </w:r>
            <w:r>
              <w:rPr>
                <w:spacing w:val="-25"/>
              </w:rPr>
              <w:t xml:space="preserve"> </w:t>
            </w:r>
            <w:r>
              <w:rPr>
                <w:spacing w:val="7"/>
              </w:rPr>
              <w:t>2023年年度报告》部分内容</w:t>
            </w:r>
            <w:r>
              <w:rPr>
                <w:b/>
                <w:bCs/>
                <w:spacing w:val="7"/>
              </w:rPr>
              <w:t>披露错漏</w:t>
            </w:r>
            <w:r>
              <w:rPr>
                <w:spacing w:val="7"/>
              </w:rPr>
              <w:t>。</w:t>
            </w:r>
          </w:p>
        </w:tc>
      </w:tr>
      <w:tr>
        <w:trPr>
          <w:trHeight w:val="727" w:hRule="atLeast"/>
        </w:trPr>
        <w:tc>
          <w:tcPr>
            <w:tcW w:w="1471" w:type="dxa"/>
            <w:vAlign w:val="top"/>
          </w:tcPr>
          <w:p>
            <w:pPr>
              <w:pStyle w:val="TableText"/>
              <w:ind w:left="377"/>
              <w:spacing w:before="284" w:line="178" w:lineRule="auto"/>
              <w:rPr/>
            </w:pPr>
            <w:r>
              <w:rPr>
                <w:spacing w:val="3"/>
              </w:rPr>
              <w:t>300338</w:t>
            </w:r>
          </w:p>
        </w:tc>
        <w:tc>
          <w:tcPr>
            <w:tcW w:w="1484" w:type="dxa"/>
            <w:vAlign w:val="top"/>
          </w:tcPr>
          <w:p>
            <w:pPr>
              <w:pStyle w:val="TableText"/>
              <w:ind w:left="366"/>
              <w:spacing w:before="284" w:line="179" w:lineRule="auto"/>
              <w:rPr/>
            </w:pPr>
            <w:r>
              <w:rPr>
                <w:spacing w:val="8"/>
              </w:rPr>
              <w:t>*</w:t>
            </w:r>
            <w:r>
              <w:rPr/>
              <w:t>ST</w:t>
            </w:r>
            <w:r>
              <w:rPr>
                <w:spacing w:val="8"/>
              </w:rPr>
              <w:t>开元</w:t>
            </w:r>
          </w:p>
        </w:tc>
        <w:tc>
          <w:tcPr>
            <w:tcW w:w="1498" w:type="dxa"/>
            <w:vAlign w:val="top"/>
          </w:tcPr>
          <w:p>
            <w:pPr>
              <w:pStyle w:val="TableText"/>
              <w:ind w:left="434"/>
              <w:spacing w:before="269" w:line="189" w:lineRule="auto"/>
              <w:rPr/>
            </w:pPr>
            <w:r>
              <w:rPr>
                <w:spacing w:val="8"/>
              </w:rPr>
              <w:t>监管函</w:t>
            </w:r>
          </w:p>
        </w:tc>
        <w:tc>
          <w:tcPr>
            <w:tcW w:w="4563" w:type="dxa"/>
            <w:vAlign w:val="top"/>
          </w:tcPr>
          <w:p>
            <w:pPr>
              <w:pStyle w:val="TableText"/>
              <w:ind w:left="120" w:right="252" w:hanging="13"/>
              <w:spacing w:before="50" w:line="233" w:lineRule="auto"/>
              <w:rPr/>
            </w:pPr>
            <w:r>
              <w:rPr>
                <w:b/>
                <w:bCs/>
                <w:spacing w:val="9"/>
              </w:rPr>
              <w:t>解除表决权委托</w:t>
            </w:r>
            <w:r>
              <w:rPr>
                <w:spacing w:val="9"/>
              </w:rPr>
              <w:t>的行为违反了《收购管理办法</w:t>
            </w:r>
            <w:r>
              <w:rPr>
                <w:spacing w:val="16"/>
                <w:w w:val="101"/>
              </w:rPr>
              <w:t xml:space="preserve"> </w:t>
            </w:r>
            <w:r>
              <w:rPr>
                <w:spacing w:val="7"/>
              </w:rPr>
              <w:t>》第七十四条的规定。</w:t>
            </w:r>
          </w:p>
        </w:tc>
      </w:tr>
    </w:tbl>
    <w:p>
      <w:pPr>
        <w:pStyle w:val="BodyText"/>
        <w:spacing w:line="14" w:lineRule="auto"/>
        <w:rPr>
          <w:sz w:val="2"/>
        </w:rPr>
      </w:pPr>
      <w:r/>
    </w:p>
    <w:p>
      <w:pPr>
        <w:spacing w:line="14" w:lineRule="auto"/>
        <w:sectPr>
          <w:pgSz w:w="11910" w:h="16840"/>
          <w:pgMar w:top="374" w:right="495" w:bottom="75" w:left="455" w:header="0" w:footer="0" w:gutter="0"/>
        </w:sectPr>
        <w:rPr>
          <w:sz w:val="2"/>
          <w:szCs w:val="2"/>
        </w:rPr>
      </w:pPr>
    </w:p>
    <w:tbl>
      <w:tblPr>
        <w:tblStyle w:val="TableNormal"/>
        <w:tblW w:w="9016" w:type="dxa"/>
        <w:tblInd w:w="103" w:type="dxa"/>
        <w:tblLayout w:type="fixed"/>
        <w:tblBorders>
          <w:top w:val="single" w:color="4F81BD" w:sz="2" w:space="0"/>
          <w:left w:val="single" w:color="4F81BD" w:sz="2" w:space="0"/>
          <w:bottom w:val="single" w:color="4F81BD" w:sz="2" w:space="0"/>
          <w:right w:val="single" w:color="4F81BD" w:sz="2" w:space="0"/>
          <w:insideH w:val="single" w:color="4F81BD" w:sz="2" w:space="0"/>
          <w:insideV w:val="single" w:color="4F81BD" w:sz="2" w:space="0"/>
        </w:tblBorders>
      </w:tblPr>
      <w:tblGrid>
        <w:gridCol w:w="1471"/>
        <w:gridCol w:w="1484"/>
        <w:gridCol w:w="1498"/>
        <w:gridCol w:w="4563"/>
      </w:tblGrid>
      <w:tr>
        <w:trPr>
          <w:trHeight w:val="728" w:hRule="atLeast"/>
        </w:trPr>
        <w:tc>
          <w:tcPr>
            <w:shd w:val="clear" w:fill="B8CCE4"/>
            <w:tcW w:w="1471" w:type="dxa"/>
            <w:vAlign w:val="top"/>
          </w:tcPr>
          <w:p>
            <w:pPr>
              <w:pStyle w:val="TableText"/>
              <w:ind w:left="377"/>
              <w:spacing w:before="285" w:line="178" w:lineRule="auto"/>
              <w:rPr/>
            </w:pPr>
            <w:r>
              <w:rPr>
                <w:spacing w:val="3"/>
              </w:rPr>
              <w:t>300878</w:t>
            </w:r>
          </w:p>
        </w:tc>
        <w:tc>
          <w:tcPr>
            <w:shd w:val="clear" w:fill="B8CCE4"/>
            <w:tcW w:w="1484" w:type="dxa"/>
            <w:vAlign w:val="top"/>
          </w:tcPr>
          <w:p>
            <w:pPr>
              <w:pStyle w:val="TableText"/>
              <w:ind w:left="320"/>
              <w:spacing w:before="270" w:line="189" w:lineRule="auto"/>
              <w:rPr/>
            </w:pPr>
            <w:r>
              <w:rPr>
                <w:spacing w:val="8"/>
              </w:rPr>
              <w:t>维康药业</w:t>
            </w:r>
          </w:p>
        </w:tc>
        <w:tc>
          <w:tcPr>
            <w:shd w:val="clear" w:fill="B8CCE4"/>
            <w:tcW w:w="1498" w:type="dxa"/>
            <w:vAlign w:val="top"/>
          </w:tcPr>
          <w:p>
            <w:pPr>
              <w:pStyle w:val="TableText"/>
              <w:ind w:left="434"/>
              <w:spacing w:before="270" w:line="189" w:lineRule="auto"/>
              <w:rPr/>
            </w:pPr>
            <w:r>
              <w:rPr>
                <w:spacing w:val="8"/>
              </w:rPr>
              <w:t>监管函</w:t>
            </w:r>
          </w:p>
        </w:tc>
        <w:tc>
          <w:tcPr>
            <w:shd w:val="clear" w:fill="B8CCE4"/>
            <w:tcW w:w="4563" w:type="dxa"/>
            <w:vAlign w:val="top"/>
          </w:tcPr>
          <w:p>
            <w:pPr>
              <w:pStyle w:val="TableText"/>
              <w:ind w:left="107" w:right="254"/>
              <w:spacing w:before="88" w:line="220" w:lineRule="auto"/>
              <w:rPr/>
            </w:pPr>
            <w:r>
              <w:rPr>
                <w:spacing w:val="9"/>
              </w:rPr>
              <w:t>公司未按规定在会计年度结束之日起一个月内</w:t>
            </w:r>
            <w:r>
              <w:rPr>
                <w:spacing w:val="14"/>
              </w:rPr>
              <w:t xml:space="preserve"> </w:t>
            </w:r>
            <w:r>
              <w:rPr>
                <w:spacing w:val="7"/>
              </w:rPr>
              <w:t>进行</w:t>
            </w:r>
            <w:r>
              <w:rPr>
                <w:b/>
                <w:bCs/>
                <w:spacing w:val="7"/>
              </w:rPr>
              <w:t>业绩预告</w:t>
            </w:r>
            <w:r>
              <w:rPr>
                <w:spacing w:val="7"/>
              </w:rPr>
              <w:t>。</w:t>
            </w:r>
          </w:p>
        </w:tc>
      </w:tr>
      <w:tr>
        <w:trPr>
          <w:trHeight w:val="1084" w:hRule="atLeast"/>
        </w:trPr>
        <w:tc>
          <w:tcPr>
            <w:tcW w:w="1471" w:type="dxa"/>
            <w:vAlign w:val="top"/>
          </w:tcPr>
          <w:p>
            <w:pPr>
              <w:spacing w:line="372" w:lineRule="auto"/>
              <w:rPr>
                <w:rFonts w:ascii="Arial"/>
                <w:sz w:val="21"/>
              </w:rPr>
            </w:pPr>
            <w:r/>
          </w:p>
          <w:p>
            <w:pPr>
              <w:pStyle w:val="TableText"/>
              <w:ind w:left="377"/>
              <w:spacing w:before="86" w:line="179" w:lineRule="auto"/>
              <w:rPr/>
            </w:pPr>
            <w:r>
              <w:rPr>
                <w:spacing w:val="3"/>
              </w:rPr>
              <w:t>301169</w:t>
            </w:r>
          </w:p>
        </w:tc>
        <w:tc>
          <w:tcPr>
            <w:tcW w:w="1484" w:type="dxa"/>
            <w:vAlign w:val="top"/>
          </w:tcPr>
          <w:p>
            <w:pPr>
              <w:spacing w:line="359" w:lineRule="auto"/>
              <w:rPr>
                <w:rFonts w:ascii="Arial"/>
                <w:sz w:val="21"/>
              </w:rPr>
            </w:pPr>
            <w:r/>
          </w:p>
          <w:p>
            <w:pPr>
              <w:pStyle w:val="TableText"/>
              <w:ind w:left="319"/>
              <w:spacing w:before="86" w:line="189" w:lineRule="auto"/>
              <w:rPr/>
            </w:pPr>
            <w:r>
              <w:rPr>
                <w:spacing w:val="9"/>
              </w:rPr>
              <w:t>零点有数</w:t>
            </w:r>
          </w:p>
        </w:tc>
        <w:tc>
          <w:tcPr>
            <w:tcW w:w="1498" w:type="dxa"/>
            <w:vAlign w:val="top"/>
          </w:tcPr>
          <w:p>
            <w:pPr>
              <w:spacing w:line="359" w:lineRule="auto"/>
              <w:rPr>
                <w:rFonts w:ascii="Arial"/>
                <w:sz w:val="21"/>
              </w:rPr>
            </w:pPr>
            <w:r/>
          </w:p>
          <w:p>
            <w:pPr>
              <w:pStyle w:val="TableText"/>
              <w:ind w:left="434"/>
              <w:spacing w:before="85" w:line="189" w:lineRule="auto"/>
              <w:rPr/>
            </w:pPr>
            <w:r>
              <w:rPr>
                <w:spacing w:val="8"/>
              </w:rPr>
              <w:t>监管函</w:t>
            </w:r>
          </w:p>
        </w:tc>
        <w:tc>
          <w:tcPr>
            <w:tcW w:w="4563" w:type="dxa"/>
            <w:vAlign w:val="top"/>
          </w:tcPr>
          <w:p>
            <w:pPr>
              <w:pStyle w:val="TableText"/>
              <w:ind w:left="107" w:right="180"/>
              <w:spacing w:before="48" w:line="239" w:lineRule="auto"/>
              <w:jc w:val="both"/>
              <w:rPr/>
            </w:pPr>
            <w:r>
              <w:rPr>
                <w:spacing w:val="7"/>
              </w:rPr>
              <w:t>公司《</w:t>
            </w:r>
            <w:r>
              <w:rPr>
                <w:spacing w:val="-14"/>
              </w:rPr>
              <w:t xml:space="preserve"> </w:t>
            </w:r>
            <w:r>
              <w:rPr>
                <w:spacing w:val="7"/>
              </w:rPr>
              <w:t>2023年度业绩预告》披露的净利润、扣</w:t>
            </w:r>
            <w:r>
              <w:rPr/>
              <w:t xml:space="preserve"> </w:t>
            </w:r>
            <w:r>
              <w:rPr>
                <w:spacing w:val="9"/>
              </w:rPr>
              <w:t>非净利润与2023年经审计的净利润、扣非净利</w:t>
            </w:r>
            <w:r>
              <w:rPr>
                <w:spacing w:val="1"/>
              </w:rPr>
              <w:t xml:space="preserve"> </w:t>
            </w:r>
            <w:r>
              <w:rPr>
                <w:spacing w:val="5"/>
              </w:rPr>
              <w:t>润</w:t>
            </w:r>
            <w:r>
              <w:rPr>
                <w:b/>
                <w:bCs/>
                <w:spacing w:val="5"/>
              </w:rPr>
              <w:t>差异较大， 业绩预告</w:t>
            </w:r>
            <w:r>
              <w:rPr>
                <w:spacing w:val="5"/>
              </w:rPr>
              <w:t>信息披露不准确。</w:t>
            </w:r>
          </w:p>
        </w:tc>
      </w:tr>
      <w:tr>
        <w:trPr>
          <w:trHeight w:val="725" w:hRule="atLeast"/>
        </w:trPr>
        <w:tc>
          <w:tcPr>
            <w:shd w:val="clear" w:fill="B8CCE4"/>
            <w:tcW w:w="1471" w:type="dxa"/>
            <w:vAlign w:val="top"/>
          </w:tcPr>
          <w:p>
            <w:pPr>
              <w:pStyle w:val="TableText"/>
              <w:ind w:left="372"/>
              <w:spacing w:before="285" w:line="178" w:lineRule="auto"/>
              <w:rPr/>
            </w:pPr>
            <w:r>
              <w:rPr>
                <w:spacing w:val="3"/>
              </w:rPr>
              <w:t>000004</w:t>
            </w:r>
          </w:p>
        </w:tc>
        <w:tc>
          <w:tcPr>
            <w:shd w:val="clear" w:fill="B8CCE4"/>
            <w:tcW w:w="1484" w:type="dxa"/>
            <w:vAlign w:val="top"/>
          </w:tcPr>
          <w:p>
            <w:pPr>
              <w:pStyle w:val="TableText"/>
              <w:ind w:left="333"/>
              <w:spacing w:before="268" w:line="190" w:lineRule="auto"/>
              <w:rPr/>
            </w:pPr>
            <w:r>
              <w:rPr>
                <w:spacing w:val="5"/>
              </w:rPr>
              <w:t>国华网安</w:t>
            </w:r>
          </w:p>
        </w:tc>
        <w:tc>
          <w:tcPr>
            <w:shd w:val="clear" w:fill="B8CCE4"/>
            <w:tcW w:w="1498" w:type="dxa"/>
            <w:vAlign w:val="top"/>
          </w:tcPr>
          <w:p>
            <w:pPr>
              <w:pStyle w:val="TableText"/>
              <w:ind w:left="329"/>
              <w:spacing w:before="271" w:line="188" w:lineRule="auto"/>
              <w:rPr/>
            </w:pPr>
            <w:r>
              <w:rPr>
                <w:spacing w:val="8"/>
              </w:rPr>
              <w:t>通报批评</w:t>
            </w:r>
          </w:p>
        </w:tc>
        <w:tc>
          <w:tcPr>
            <w:shd w:val="clear" w:fill="B8CCE4"/>
            <w:tcW w:w="4563" w:type="dxa"/>
            <w:vAlign w:val="top"/>
          </w:tcPr>
          <w:p>
            <w:pPr>
              <w:pStyle w:val="TableText"/>
              <w:ind w:left="108" w:right="252" w:firstLine="1"/>
              <w:spacing w:before="88" w:line="219" w:lineRule="auto"/>
              <w:rPr/>
            </w:pPr>
            <w:r>
              <w:rPr>
                <w:spacing w:val="9"/>
              </w:rPr>
              <w:t>交易对手方未按照公开披露的内容履行</w:t>
            </w:r>
            <w:r>
              <w:rPr>
                <w:b/>
                <w:bCs/>
                <w:spacing w:val="9"/>
              </w:rPr>
              <w:t>补偿义</w:t>
            </w:r>
            <w:r>
              <w:rPr>
                <w:b/>
                <w:bCs/>
                <w:spacing w:val="14"/>
              </w:rPr>
              <w:t xml:space="preserve"> </w:t>
            </w:r>
            <w:r>
              <w:rPr>
                <w:b/>
                <w:bCs/>
                <w:spacing w:val="2"/>
              </w:rPr>
              <w:t>务。</w:t>
            </w:r>
          </w:p>
        </w:tc>
      </w:tr>
      <w:tr>
        <w:trPr>
          <w:trHeight w:val="729" w:hRule="atLeast"/>
        </w:trPr>
        <w:tc>
          <w:tcPr>
            <w:tcW w:w="1471" w:type="dxa"/>
            <w:vAlign w:val="top"/>
          </w:tcPr>
          <w:p>
            <w:pPr>
              <w:pStyle w:val="TableText"/>
              <w:ind w:left="372"/>
              <w:spacing w:before="284" w:line="178" w:lineRule="auto"/>
              <w:rPr/>
            </w:pPr>
            <w:r>
              <w:rPr>
                <w:spacing w:val="3"/>
              </w:rPr>
              <w:t>000004</w:t>
            </w:r>
          </w:p>
        </w:tc>
        <w:tc>
          <w:tcPr>
            <w:tcW w:w="1484" w:type="dxa"/>
            <w:vAlign w:val="top"/>
          </w:tcPr>
          <w:p>
            <w:pPr>
              <w:pStyle w:val="TableText"/>
              <w:ind w:left="333"/>
              <w:spacing w:before="268" w:line="190" w:lineRule="auto"/>
              <w:rPr/>
            </w:pPr>
            <w:r>
              <w:rPr>
                <w:spacing w:val="5"/>
              </w:rPr>
              <w:t>国华网安</w:t>
            </w:r>
          </w:p>
        </w:tc>
        <w:tc>
          <w:tcPr>
            <w:tcW w:w="1498" w:type="dxa"/>
            <w:vAlign w:val="top"/>
          </w:tcPr>
          <w:p>
            <w:pPr>
              <w:pStyle w:val="TableText"/>
              <w:ind w:left="329"/>
              <w:spacing w:before="272" w:line="187" w:lineRule="auto"/>
              <w:rPr/>
            </w:pPr>
            <w:r>
              <w:rPr>
                <w:spacing w:val="8"/>
              </w:rPr>
              <w:t>公开谴责</w:t>
            </w:r>
          </w:p>
        </w:tc>
        <w:tc>
          <w:tcPr>
            <w:tcW w:w="4563" w:type="dxa"/>
            <w:vAlign w:val="top"/>
          </w:tcPr>
          <w:p>
            <w:pPr>
              <w:pStyle w:val="TableText"/>
              <w:ind w:left="108" w:right="252" w:firstLine="1"/>
              <w:spacing w:before="87" w:line="221" w:lineRule="auto"/>
              <w:rPr/>
            </w:pPr>
            <w:r>
              <w:rPr>
                <w:spacing w:val="9"/>
              </w:rPr>
              <w:t>交易对手方未按照公开披露的内容履行</w:t>
            </w:r>
            <w:r>
              <w:rPr>
                <w:b/>
                <w:bCs/>
                <w:spacing w:val="9"/>
              </w:rPr>
              <w:t>补偿义</w:t>
            </w:r>
            <w:r>
              <w:rPr>
                <w:b/>
                <w:bCs/>
                <w:spacing w:val="14"/>
              </w:rPr>
              <w:t xml:space="preserve"> </w:t>
            </w:r>
            <w:r>
              <w:rPr>
                <w:b/>
                <w:bCs/>
                <w:spacing w:val="2"/>
              </w:rPr>
              <w:t>务。</w:t>
            </w:r>
          </w:p>
        </w:tc>
      </w:tr>
    </w:tbl>
    <w:p>
      <w:pPr>
        <w:pStyle w:val="BodyText"/>
        <w:spacing w:line="426" w:lineRule="auto"/>
        <w:rPr/>
      </w:pPr>
      <w:r/>
    </w:p>
    <w:p>
      <w:pPr>
        <w:spacing w:before="103" w:line="209"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spacing w:val="-12"/>
        </w:rPr>
        <w:t>（2） 问询函统计</w:t>
      </w:r>
    </w:p>
    <w:tbl>
      <w:tblPr>
        <w:tblStyle w:val="TableNormal"/>
        <w:tblW w:w="9003" w:type="dxa"/>
        <w:tblInd w:w="110" w:type="dxa"/>
        <w:tblLayout w:type="fixed"/>
        <w:tblBorders>
          <w:top w:val="single" w:color="78C0D4" w:sz="2" w:space="0"/>
          <w:left w:val="single" w:color="78C0D4" w:sz="2" w:space="0"/>
          <w:bottom w:val="single" w:color="78C0D4" w:sz="2" w:space="0"/>
          <w:right w:val="single" w:color="78C0D4" w:sz="2" w:space="0"/>
          <w:insideH w:val="single" w:color="78C0D4" w:sz="2" w:space="0"/>
          <w:insideV w:val="single" w:color="78C0D4" w:sz="2" w:space="0"/>
        </w:tblBorders>
      </w:tblPr>
      <w:tblGrid>
        <w:gridCol w:w="1105"/>
        <w:gridCol w:w="1274"/>
        <w:gridCol w:w="6624"/>
      </w:tblGrid>
      <w:tr>
        <w:trPr>
          <w:trHeight w:val="609" w:hRule="atLeast"/>
        </w:trPr>
        <w:tc>
          <w:tcPr>
            <w:shd w:val="clear" w:fill="4BACC6"/>
            <w:tcW w:w="1105" w:type="dxa"/>
            <w:vAlign w:val="top"/>
            <w:tcBorders>
              <w:left w:val="nil"/>
              <w:top w:val="nil"/>
              <w:right w:val="single" w:color="92CDDC" w:sz="2" w:space="0"/>
            </w:tcBorders>
          </w:tcPr>
          <w:p>
            <w:pPr>
              <w:pStyle w:val="TableText"/>
              <w:ind w:left="115"/>
              <w:spacing w:before="89" w:line="183" w:lineRule="auto"/>
              <w:rPr>
                <w:sz w:val="22"/>
                <w:szCs w:val="22"/>
              </w:rPr>
            </w:pPr>
            <w:r>
              <w:rPr>
                <w:sz w:val="22"/>
                <w:szCs w:val="22"/>
                <w:b/>
                <w:bCs/>
                <w:color w:val="FFFFFF"/>
                <w:spacing w:val="-1"/>
              </w:rPr>
              <w:t>公司代码</w:t>
            </w:r>
          </w:p>
        </w:tc>
        <w:tc>
          <w:tcPr>
            <w:shd w:val="clear" w:fill="4BACC6"/>
            <w:tcW w:w="1274" w:type="dxa"/>
            <w:vAlign w:val="top"/>
            <w:tcBorders>
              <w:top w:val="nil"/>
              <w:left w:val="single" w:color="92CDDC" w:sz="2" w:space="0"/>
              <w:right w:val="single" w:color="92CDDC" w:sz="2" w:space="0"/>
            </w:tcBorders>
          </w:tcPr>
          <w:p>
            <w:pPr>
              <w:pStyle w:val="TableText"/>
              <w:ind w:left="196"/>
              <w:spacing w:before="89" w:line="183" w:lineRule="auto"/>
              <w:rPr>
                <w:sz w:val="22"/>
                <w:szCs w:val="22"/>
              </w:rPr>
            </w:pPr>
            <w:r>
              <w:rPr>
                <w:sz w:val="22"/>
                <w:szCs w:val="22"/>
                <w:b/>
                <w:bCs/>
                <w:color w:val="FFFFFF"/>
                <w:spacing w:val="-1"/>
              </w:rPr>
              <w:t>公司简称</w:t>
            </w:r>
          </w:p>
        </w:tc>
        <w:tc>
          <w:tcPr>
            <w:shd w:val="clear" w:fill="4BACC6"/>
            <w:tcW w:w="6624" w:type="dxa"/>
            <w:vAlign w:val="top"/>
            <w:tcBorders>
              <w:right w:val="nil"/>
              <w:top w:val="nil"/>
              <w:left w:val="single" w:color="92CDDC" w:sz="2" w:space="0"/>
            </w:tcBorders>
          </w:tcPr>
          <w:p>
            <w:pPr>
              <w:pStyle w:val="TableText"/>
              <w:ind w:left="2881"/>
              <w:spacing w:before="87" w:line="184" w:lineRule="auto"/>
              <w:rPr>
                <w:sz w:val="22"/>
                <w:szCs w:val="22"/>
              </w:rPr>
            </w:pPr>
            <w:r>
              <w:rPr>
                <w:sz w:val="22"/>
                <w:szCs w:val="22"/>
                <w:b/>
                <w:bCs/>
                <w:color w:val="FFFFFF"/>
                <w:spacing w:val="-3"/>
              </w:rPr>
              <w:t>问询类型</w:t>
            </w:r>
          </w:p>
        </w:tc>
      </w:tr>
      <w:tr>
        <w:trPr>
          <w:trHeight w:val="464" w:hRule="atLeast"/>
        </w:trPr>
        <w:tc>
          <w:tcPr>
            <w:tcW w:w="1105" w:type="dxa"/>
            <w:vAlign w:val="top"/>
          </w:tcPr>
          <w:p>
            <w:pPr>
              <w:pStyle w:val="TableText"/>
              <w:ind w:left="190"/>
              <w:spacing w:before="149" w:line="178" w:lineRule="auto"/>
              <w:rPr/>
            </w:pPr>
            <w:r>
              <w:rPr>
                <w:spacing w:val="3"/>
              </w:rPr>
              <w:t>002269</w:t>
            </w:r>
          </w:p>
        </w:tc>
        <w:tc>
          <w:tcPr>
            <w:tcW w:w="1274" w:type="dxa"/>
            <w:vAlign w:val="top"/>
          </w:tcPr>
          <w:p>
            <w:pPr>
              <w:pStyle w:val="TableText"/>
              <w:ind w:left="216"/>
              <w:spacing w:before="133" w:line="190" w:lineRule="auto"/>
              <w:rPr/>
            </w:pPr>
            <w:r>
              <w:rPr>
                <w:spacing w:val="8"/>
              </w:rPr>
              <w:t>美邦服饰</w:t>
            </w:r>
          </w:p>
        </w:tc>
        <w:tc>
          <w:tcPr>
            <w:tcW w:w="6624" w:type="dxa"/>
            <w:vAlign w:val="top"/>
          </w:tcPr>
          <w:p>
            <w:pPr>
              <w:pStyle w:val="TableText"/>
              <w:ind w:left="2785"/>
              <w:spacing w:before="134" w:line="189" w:lineRule="auto"/>
              <w:rPr/>
            </w:pPr>
            <w:r>
              <w:rPr>
                <w:spacing w:val="8"/>
              </w:rPr>
              <w:t>年报问询函</w:t>
            </w:r>
          </w:p>
        </w:tc>
      </w:tr>
      <w:tr>
        <w:trPr>
          <w:trHeight w:val="463" w:hRule="atLeast"/>
        </w:trPr>
        <w:tc>
          <w:tcPr>
            <w:shd w:val="clear" w:fill="C7DAF1"/>
            <w:tcW w:w="1105" w:type="dxa"/>
            <w:vAlign w:val="top"/>
          </w:tcPr>
          <w:p>
            <w:pPr>
              <w:pStyle w:val="TableText"/>
              <w:ind w:left="190"/>
              <w:spacing w:before="148" w:line="178" w:lineRule="auto"/>
              <w:rPr/>
            </w:pPr>
            <w:r>
              <w:rPr>
                <w:spacing w:val="3"/>
              </w:rPr>
              <w:t>002569</w:t>
            </w:r>
          </w:p>
        </w:tc>
        <w:tc>
          <w:tcPr>
            <w:shd w:val="clear" w:fill="C7DAF1"/>
            <w:tcW w:w="1274" w:type="dxa"/>
            <w:vAlign w:val="top"/>
          </w:tcPr>
          <w:p>
            <w:pPr>
              <w:pStyle w:val="TableText"/>
              <w:ind w:left="315"/>
              <w:spacing w:before="133" w:line="189" w:lineRule="auto"/>
              <w:rPr/>
            </w:pPr>
            <w:r>
              <w:rPr/>
              <w:t>ST</w:t>
            </w:r>
            <w:r>
              <w:rPr>
                <w:spacing w:val="7"/>
              </w:rPr>
              <w:t>步森</w:t>
            </w:r>
          </w:p>
        </w:tc>
        <w:tc>
          <w:tcPr>
            <w:shd w:val="clear" w:fill="C7DAF1"/>
            <w:tcW w:w="6624" w:type="dxa"/>
            <w:vAlign w:val="top"/>
          </w:tcPr>
          <w:p>
            <w:pPr>
              <w:pStyle w:val="TableText"/>
              <w:ind w:left="2997"/>
              <w:spacing w:before="133" w:line="189" w:lineRule="auto"/>
              <w:rPr/>
            </w:pPr>
            <w:r>
              <w:rPr>
                <w:spacing w:val="8"/>
              </w:rPr>
              <w:t>关注函</w:t>
            </w:r>
          </w:p>
        </w:tc>
      </w:tr>
      <w:tr>
        <w:trPr>
          <w:trHeight w:val="464" w:hRule="atLeast"/>
        </w:trPr>
        <w:tc>
          <w:tcPr>
            <w:tcW w:w="1105" w:type="dxa"/>
            <w:vAlign w:val="top"/>
          </w:tcPr>
          <w:p>
            <w:pPr>
              <w:pStyle w:val="TableText"/>
              <w:ind w:left="190"/>
              <w:spacing w:before="148" w:line="179" w:lineRule="auto"/>
              <w:rPr/>
            </w:pPr>
            <w:r>
              <w:rPr>
                <w:spacing w:val="3"/>
              </w:rPr>
              <w:t>000401</w:t>
            </w:r>
          </w:p>
        </w:tc>
        <w:tc>
          <w:tcPr>
            <w:tcW w:w="1274" w:type="dxa"/>
            <w:vAlign w:val="top"/>
          </w:tcPr>
          <w:p>
            <w:pPr>
              <w:pStyle w:val="TableText"/>
              <w:ind w:left="217"/>
              <w:spacing w:before="135" w:line="189" w:lineRule="auto"/>
              <w:rPr/>
            </w:pPr>
            <w:r>
              <w:rPr>
                <w:spacing w:val="8"/>
              </w:rPr>
              <w:t>冀东水泥</w:t>
            </w:r>
          </w:p>
        </w:tc>
        <w:tc>
          <w:tcPr>
            <w:tcW w:w="6624" w:type="dxa"/>
            <w:vAlign w:val="top"/>
          </w:tcPr>
          <w:p>
            <w:pPr>
              <w:pStyle w:val="TableText"/>
              <w:ind w:left="2785"/>
              <w:spacing w:before="135" w:line="189" w:lineRule="auto"/>
              <w:rPr/>
            </w:pPr>
            <w:r>
              <w:rPr>
                <w:spacing w:val="8"/>
              </w:rPr>
              <w:t>年报问询函</w:t>
            </w:r>
          </w:p>
        </w:tc>
      </w:tr>
      <w:tr>
        <w:trPr>
          <w:trHeight w:val="463" w:hRule="atLeast"/>
        </w:trPr>
        <w:tc>
          <w:tcPr>
            <w:shd w:val="clear" w:fill="C7DAF1"/>
            <w:tcW w:w="1105" w:type="dxa"/>
            <w:vAlign w:val="top"/>
          </w:tcPr>
          <w:p>
            <w:pPr>
              <w:pStyle w:val="TableText"/>
              <w:ind w:left="190"/>
              <w:spacing w:before="147" w:line="179" w:lineRule="auto"/>
              <w:rPr/>
            </w:pPr>
            <w:r>
              <w:rPr>
                <w:spacing w:val="3"/>
              </w:rPr>
              <w:t>002551</w:t>
            </w:r>
          </w:p>
        </w:tc>
        <w:tc>
          <w:tcPr>
            <w:shd w:val="clear" w:fill="C7DAF1"/>
            <w:tcW w:w="1274" w:type="dxa"/>
            <w:vAlign w:val="top"/>
          </w:tcPr>
          <w:p>
            <w:pPr>
              <w:pStyle w:val="TableText"/>
              <w:ind w:left="230"/>
              <w:spacing w:before="133" w:line="189" w:lineRule="auto"/>
              <w:rPr/>
            </w:pPr>
            <w:r>
              <w:rPr>
                <w:spacing w:val="5"/>
              </w:rPr>
              <w:t>尚荣医疗</w:t>
            </w:r>
          </w:p>
        </w:tc>
        <w:tc>
          <w:tcPr>
            <w:shd w:val="clear" w:fill="C7DAF1"/>
            <w:tcW w:w="6624" w:type="dxa"/>
            <w:vAlign w:val="top"/>
          </w:tcPr>
          <w:p>
            <w:pPr>
              <w:pStyle w:val="TableText"/>
              <w:ind w:left="2785"/>
              <w:spacing w:before="133" w:line="189" w:lineRule="auto"/>
              <w:rPr/>
            </w:pPr>
            <w:r>
              <w:rPr>
                <w:spacing w:val="8"/>
              </w:rPr>
              <w:t>年报问询函</w:t>
            </w:r>
          </w:p>
        </w:tc>
      </w:tr>
      <w:tr>
        <w:trPr>
          <w:trHeight w:val="463" w:hRule="atLeast"/>
        </w:trPr>
        <w:tc>
          <w:tcPr>
            <w:tcW w:w="1105" w:type="dxa"/>
            <w:vAlign w:val="top"/>
          </w:tcPr>
          <w:p>
            <w:pPr>
              <w:pStyle w:val="TableText"/>
              <w:ind w:left="190"/>
              <w:spacing w:before="150" w:line="178" w:lineRule="auto"/>
              <w:rPr/>
            </w:pPr>
            <w:r>
              <w:rPr>
                <w:spacing w:val="3"/>
              </w:rPr>
              <w:t>000679</w:t>
            </w:r>
          </w:p>
        </w:tc>
        <w:tc>
          <w:tcPr>
            <w:tcW w:w="1274" w:type="dxa"/>
            <w:vAlign w:val="top"/>
          </w:tcPr>
          <w:p>
            <w:pPr>
              <w:pStyle w:val="TableText"/>
              <w:ind w:left="216"/>
              <w:spacing w:before="135" w:line="189" w:lineRule="auto"/>
              <w:rPr/>
            </w:pPr>
            <w:r>
              <w:rPr>
                <w:spacing w:val="8"/>
              </w:rPr>
              <w:t>大连友谊</w:t>
            </w:r>
          </w:p>
        </w:tc>
        <w:tc>
          <w:tcPr>
            <w:tcW w:w="6624" w:type="dxa"/>
            <w:vAlign w:val="top"/>
          </w:tcPr>
          <w:p>
            <w:pPr>
              <w:pStyle w:val="TableText"/>
              <w:ind w:left="2785"/>
              <w:spacing w:before="135" w:line="189" w:lineRule="auto"/>
              <w:rPr/>
            </w:pPr>
            <w:r>
              <w:rPr>
                <w:spacing w:val="8"/>
              </w:rPr>
              <w:t>年报问询函</w:t>
            </w:r>
          </w:p>
        </w:tc>
      </w:tr>
      <w:tr>
        <w:trPr>
          <w:trHeight w:val="464" w:hRule="atLeast"/>
        </w:trPr>
        <w:tc>
          <w:tcPr>
            <w:shd w:val="clear" w:fill="C7DAF1"/>
            <w:tcW w:w="1105" w:type="dxa"/>
            <w:vAlign w:val="top"/>
          </w:tcPr>
          <w:p>
            <w:pPr>
              <w:pStyle w:val="TableText"/>
              <w:ind w:left="190"/>
              <w:spacing w:before="150" w:line="178" w:lineRule="auto"/>
              <w:rPr/>
            </w:pPr>
            <w:r>
              <w:rPr>
                <w:spacing w:val="3"/>
              </w:rPr>
              <w:t>002207</w:t>
            </w:r>
          </w:p>
        </w:tc>
        <w:tc>
          <w:tcPr>
            <w:shd w:val="clear" w:fill="C7DAF1"/>
            <w:tcW w:w="1274" w:type="dxa"/>
            <w:vAlign w:val="top"/>
          </w:tcPr>
          <w:p>
            <w:pPr>
              <w:pStyle w:val="TableText"/>
              <w:ind w:left="217"/>
              <w:spacing w:before="135" w:line="189" w:lineRule="auto"/>
              <w:rPr/>
            </w:pPr>
            <w:r>
              <w:rPr>
                <w:spacing w:val="8"/>
              </w:rPr>
              <w:t>准油股份</w:t>
            </w:r>
          </w:p>
        </w:tc>
        <w:tc>
          <w:tcPr>
            <w:shd w:val="clear" w:fill="C7DAF1"/>
            <w:tcW w:w="6624" w:type="dxa"/>
            <w:vAlign w:val="top"/>
          </w:tcPr>
          <w:p>
            <w:pPr>
              <w:pStyle w:val="TableText"/>
              <w:ind w:left="2785"/>
              <w:spacing w:before="135" w:line="189" w:lineRule="auto"/>
              <w:rPr/>
            </w:pPr>
            <w:r>
              <w:rPr>
                <w:spacing w:val="8"/>
              </w:rPr>
              <w:t>年报问询函</w:t>
            </w:r>
          </w:p>
        </w:tc>
      </w:tr>
      <w:tr>
        <w:trPr>
          <w:trHeight w:val="463" w:hRule="atLeast"/>
        </w:trPr>
        <w:tc>
          <w:tcPr>
            <w:tcW w:w="1105" w:type="dxa"/>
            <w:vAlign w:val="top"/>
          </w:tcPr>
          <w:p>
            <w:pPr>
              <w:pStyle w:val="TableText"/>
              <w:ind w:left="190"/>
              <w:spacing w:before="148" w:line="178" w:lineRule="auto"/>
              <w:rPr/>
            </w:pPr>
            <w:r>
              <w:rPr>
                <w:spacing w:val="3"/>
              </w:rPr>
              <w:t>003037</w:t>
            </w:r>
          </w:p>
        </w:tc>
        <w:tc>
          <w:tcPr>
            <w:tcW w:w="1274" w:type="dxa"/>
            <w:vAlign w:val="top"/>
          </w:tcPr>
          <w:p>
            <w:pPr>
              <w:pStyle w:val="TableText"/>
              <w:ind w:left="219"/>
              <w:spacing w:before="133" w:line="189" w:lineRule="auto"/>
              <w:rPr/>
            </w:pPr>
            <w:r>
              <w:rPr>
                <w:spacing w:val="7"/>
              </w:rPr>
              <w:t>三和管桩</w:t>
            </w:r>
          </w:p>
        </w:tc>
        <w:tc>
          <w:tcPr>
            <w:tcW w:w="6624" w:type="dxa"/>
            <w:vAlign w:val="top"/>
          </w:tcPr>
          <w:p>
            <w:pPr>
              <w:pStyle w:val="TableText"/>
              <w:ind w:left="2785"/>
              <w:spacing w:before="133" w:line="189" w:lineRule="auto"/>
              <w:rPr/>
            </w:pPr>
            <w:r>
              <w:rPr>
                <w:spacing w:val="8"/>
              </w:rPr>
              <w:t>年报问询函</w:t>
            </w:r>
          </w:p>
        </w:tc>
      </w:tr>
      <w:tr>
        <w:trPr>
          <w:trHeight w:val="463" w:hRule="atLeast"/>
        </w:trPr>
        <w:tc>
          <w:tcPr>
            <w:shd w:val="clear" w:fill="C7DAF1"/>
            <w:tcW w:w="1105" w:type="dxa"/>
            <w:vAlign w:val="top"/>
          </w:tcPr>
          <w:p>
            <w:pPr>
              <w:pStyle w:val="TableText"/>
              <w:ind w:left="190"/>
              <w:spacing w:before="150" w:line="178" w:lineRule="auto"/>
              <w:rPr/>
            </w:pPr>
            <w:r>
              <w:rPr>
                <w:spacing w:val="3"/>
              </w:rPr>
              <w:t>002280</w:t>
            </w:r>
          </w:p>
        </w:tc>
        <w:tc>
          <w:tcPr>
            <w:shd w:val="clear" w:fill="C7DAF1"/>
            <w:tcW w:w="1274" w:type="dxa"/>
            <w:vAlign w:val="top"/>
          </w:tcPr>
          <w:p>
            <w:pPr>
              <w:pStyle w:val="TableText"/>
              <w:ind w:left="315"/>
              <w:spacing w:before="135" w:line="189" w:lineRule="auto"/>
              <w:rPr/>
            </w:pPr>
            <w:r>
              <w:rPr/>
              <w:t>ST</w:t>
            </w:r>
            <w:r>
              <w:rPr>
                <w:spacing w:val="7"/>
              </w:rPr>
              <w:t>联络</w:t>
            </w:r>
          </w:p>
        </w:tc>
        <w:tc>
          <w:tcPr>
            <w:shd w:val="clear" w:fill="C7DAF1"/>
            <w:tcW w:w="6624" w:type="dxa"/>
            <w:vAlign w:val="top"/>
          </w:tcPr>
          <w:p>
            <w:pPr>
              <w:pStyle w:val="TableText"/>
              <w:ind w:left="2997"/>
              <w:spacing w:before="135" w:line="189" w:lineRule="auto"/>
              <w:rPr/>
            </w:pPr>
            <w:r>
              <w:rPr>
                <w:spacing w:val="8"/>
              </w:rPr>
              <w:t>关注函</w:t>
            </w:r>
          </w:p>
        </w:tc>
      </w:tr>
      <w:tr>
        <w:trPr>
          <w:trHeight w:val="463" w:hRule="atLeast"/>
        </w:trPr>
        <w:tc>
          <w:tcPr>
            <w:tcW w:w="1105" w:type="dxa"/>
            <w:vAlign w:val="top"/>
          </w:tcPr>
          <w:p>
            <w:pPr>
              <w:pStyle w:val="TableText"/>
              <w:ind w:left="190"/>
              <w:spacing w:before="150" w:line="178" w:lineRule="auto"/>
              <w:rPr/>
            </w:pPr>
            <w:r>
              <w:rPr>
                <w:spacing w:val="3"/>
              </w:rPr>
              <w:t>002872</w:t>
            </w:r>
          </w:p>
        </w:tc>
        <w:tc>
          <w:tcPr>
            <w:tcW w:w="1274" w:type="dxa"/>
            <w:vAlign w:val="top"/>
          </w:tcPr>
          <w:p>
            <w:pPr>
              <w:pStyle w:val="TableText"/>
              <w:ind w:left="315"/>
              <w:spacing w:before="148" w:line="180" w:lineRule="auto"/>
              <w:rPr/>
            </w:pPr>
            <w:r>
              <w:rPr/>
              <w:t>ST</w:t>
            </w:r>
            <w:r>
              <w:rPr>
                <w:spacing w:val="7"/>
              </w:rPr>
              <w:t>天圣</w:t>
            </w:r>
          </w:p>
        </w:tc>
        <w:tc>
          <w:tcPr>
            <w:tcW w:w="6624" w:type="dxa"/>
            <w:vAlign w:val="top"/>
          </w:tcPr>
          <w:p>
            <w:pPr>
              <w:pStyle w:val="TableText"/>
              <w:ind w:left="2785"/>
              <w:spacing w:before="135" w:line="189" w:lineRule="auto"/>
              <w:rPr/>
            </w:pPr>
            <w:r>
              <w:rPr>
                <w:spacing w:val="8"/>
              </w:rPr>
              <w:t>年报问询函</w:t>
            </w:r>
          </w:p>
        </w:tc>
      </w:tr>
      <w:tr>
        <w:trPr>
          <w:trHeight w:val="463" w:hRule="atLeast"/>
        </w:trPr>
        <w:tc>
          <w:tcPr>
            <w:shd w:val="clear" w:fill="C7DAF1"/>
            <w:tcW w:w="1105" w:type="dxa"/>
            <w:vAlign w:val="top"/>
          </w:tcPr>
          <w:p>
            <w:pPr>
              <w:pStyle w:val="TableText"/>
              <w:ind w:left="190"/>
              <w:spacing w:before="150" w:line="179" w:lineRule="auto"/>
              <w:rPr/>
            </w:pPr>
            <w:r>
              <w:rPr>
                <w:spacing w:val="3"/>
              </w:rPr>
              <w:t>000971</w:t>
            </w:r>
          </w:p>
        </w:tc>
        <w:tc>
          <w:tcPr>
            <w:shd w:val="clear" w:fill="C7DAF1"/>
            <w:tcW w:w="1274" w:type="dxa"/>
            <w:vAlign w:val="top"/>
          </w:tcPr>
          <w:p>
            <w:pPr>
              <w:pStyle w:val="TableText"/>
              <w:ind w:left="262"/>
              <w:spacing w:before="135" w:line="190" w:lineRule="auto"/>
              <w:rPr/>
            </w:pPr>
            <w:r>
              <w:rPr>
                <w:spacing w:val="8"/>
              </w:rPr>
              <w:t>*</w:t>
            </w:r>
            <w:r>
              <w:rPr/>
              <w:t>ST</w:t>
            </w:r>
            <w:r>
              <w:rPr>
                <w:spacing w:val="8"/>
              </w:rPr>
              <w:t>高升</w:t>
            </w:r>
          </w:p>
        </w:tc>
        <w:tc>
          <w:tcPr>
            <w:shd w:val="clear" w:fill="C7DAF1"/>
            <w:tcW w:w="6624" w:type="dxa"/>
            <w:vAlign w:val="top"/>
          </w:tcPr>
          <w:p>
            <w:pPr>
              <w:pStyle w:val="TableText"/>
              <w:ind w:left="2997"/>
              <w:spacing w:before="137" w:line="189" w:lineRule="auto"/>
              <w:rPr/>
            </w:pPr>
            <w:r>
              <w:rPr>
                <w:spacing w:val="8"/>
              </w:rPr>
              <w:t>关注函</w:t>
            </w:r>
          </w:p>
        </w:tc>
      </w:tr>
      <w:tr>
        <w:trPr>
          <w:trHeight w:val="463" w:hRule="atLeast"/>
        </w:trPr>
        <w:tc>
          <w:tcPr>
            <w:tcW w:w="1105" w:type="dxa"/>
            <w:vAlign w:val="top"/>
          </w:tcPr>
          <w:p>
            <w:pPr>
              <w:pStyle w:val="TableText"/>
              <w:ind w:left="190"/>
              <w:spacing w:before="151" w:line="178" w:lineRule="auto"/>
              <w:rPr/>
            </w:pPr>
            <w:r>
              <w:rPr>
                <w:spacing w:val="3"/>
              </w:rPr>
              <w:t>002052</w:t>
            </w:r>
          </w:p>
        </w:tc>
        <w:tc>
          <w:tcPr>
            <w:tcW w:w="1274" w:type="dxa"/>
            <w:vAlign w:val="top"/>
          </w:tcPr>
          <w:p>
            <w:pPr>
              <w:pStyle w:val="TableText"/>
              <w:ind w:left="262"/>
              <w:spacing w:before="142" w:line="185" w:lineRule="auto"/>
              <w:rPr/>
            </w:pPr>
            <w:r>
              <w:rPr>
                <w:spacing w:val="8"/>
              </w:rPr>
              <w:t>*</w:t>
            </w:r>
            <w:r>
              <w:rPr/>
              <w:t>ST</w:t>
            </w:r>
            <w:r>
              <w:rPr>
                <w:spacing w:val="8"/>
              </w:rPr>
              <w:t>同洲</w:t>
            </w:r>
          </w:p>
        </w:tc>
        <w:tc>
          <w:tcPr>
            <w:tcW w:w="6624" w:type="dxa"/>
            <w:vAlign w:val="top"/>
          </w:tcPr>
          <w:p>
            <w:pPr>
              <w:pStyle w:val="TableText"/>
              <w:ind w:left="2997"/>
              <w:spacing w:before="136" w:line="189" w:lineRule="auto"/>
              <w:rPr/>
            </w:pPr>
            <w:r>
              <w:rPr>
                <w:spacing w:val="8"/>
              </w:rPr>
              <w:t>关注函</w:t>
            </w:r>
          </w:p>
        </w:tc>
      </w:tr>
      <w:tr>
        <w:trPr>
          <w:trHeight w:val="464" w:hRule="atLeast"/>
        </w:trPr>
        <w:tc>
          <w:tcPr>
            <w:shd w:val="clear" w:fill="C7DAF1"/>
            <w:tcW w:w="1105" w:type="dxa"/>
            <w:vAlign w:val="top"/>
          </w:tcPr>
          <w:p>
            <w:pPr>
              <w:pStyle w:val="TableText"/>
              <w:ind w:left="190"/>
              <w:spacing w:before="153" w:line="178" w:lineRule="auto"/>
              <w:rPr/>
            </w:pPr>
            <w:r>
              <w:rPr>
                <w:spacing w:val="3"/>
              </w:rPr>
              <w:t>002822</w:t>
            </w:r>
          </w:p>
        </w:tc>
        <w:tc>
          <w:tcPr>
            <w:shd w:val="clear" w:fill="C7DAF1"/>
            <w:tcW w:w="1274" w:type="dxa"/>
            <w:vAlign w:val="top"/>
          </w:tcPr>
          <w:p>
            <w:pPr>
              <w:pStyle w:val="TableText"/>
              <w:ind w:left="315"/>
              <w:spacing w:before="138" w:line="189" w:lineRule="auto"/>
              <w:rPr/>
            </w:pPr>
            <w:r>
              <w:rPr/>
              <w:t>ST</w:t>
            </w:r>
            <w:r>
              <w:rPr>
                <w:spacing w:val="7"/>
              </w:rPr>
              <w:t>中装</w:t>
            </w:r>
          </w:p>
        </w:tc>
        <w:tc>
          <w:tcPr>
            <w:shd w:val="clear" w:fill="C7DAF1"/>
            <w:tcW w:w="6624" w:type="dxa"/>
            <w:vAlign w:val="top"/>
          </w:tcPr>
          <w:p>
            <w:pPr>
              <w:pStyle w:val="TableText"/>
              <w:ind w:left="2997"/>
              <w:spacing w:before="138" w:line="189" w:lineRule="auto"/>
              <w:rPr/>
            </w:pPr>
            <w:r>
              <w:rPr>
                <w:spacing w:val="8"/>
              </w:rPr>
              <w:t>关注函</w:t>
            </w:r>
          </w:p>
        </w:tc>
      </w:tr>
      <w:tr>
        <w:trPr>
          <w:trHeight w:val="463" w:hRule="atLeast"/>
        </w:trPr>
        <w:tc>
          <w:tcPr>
            <w:tcW w:w="1105" w:type="dxa"/>
            <w:vAlign w:val="top"/>
          </w:tcPr>
          <w:p>
            <w:pPr>
              <w:pStyle w:val="TableText"/>
              <w:ind w:left="190"/>
              <w:spacing w:before="150" w:line="179" w:lineRule="auto"/>
              <w:rPr/>
            </w:pPr>
            <w:r>
              <w:rPr>
                <w:spacing w:val="3"/>
              </w:rPr>
              <w:t>000761</w:t>
            </w:r>
          </w:p>
        </w:tc>
        <w:tc>
          <w:tcPr>
            <w:tcW w:w="1274" w:type="dxa"/>
            <w:vAlign w:val="top"/>
          </w:tcPr>
          <w:p>
            <w:pPr>
              <w:pStyle w:val="TableText"/>
              <w:ind w:left="216"/>
              <w:spacing w:before="137" w:line="189" w:lineRule="auto"/>
              <w:rPr/>
            </w:pPr>
            <w:r>
              <w:rPr>
                <w:spacing w:val="8"/>
              </w:rPr>
              <w:t>本钢板材</w:t>
            </w:r>
          </w:p>
        </w:tc>
        <w:tc>
          <w:tcPr>
            <w:tcW w:w="6624" w:type="dxa"/>
            <w:vAlign w:val="top"/>
          </w:tcPr>
          <w:p>
            <w:pPr>
              <w:pStyle w:val="TableText"/>
              <w:ind w:left="2785"/>
              <w:spacing w:before="137" w:line="189" w:lineRule="auto"/>
              <w:rPr/>
            </w:pPr>
            <w:r>
              <w:rPr>
                <w:spacing w:val="8"/>
              </w:rPr>
              <w:t>年报问询函</w:t>
            </w:r>
          </w:p>
        </w:tc>
      </w:tr>
      <w:tr>
        <w:trPr>
          <w:trHeight w:val="464" w:hRule="atLeast"/>
        </w:trPr>
        <w:tc>
          <w:tcPr>
            <w:shd w:val="clear" w:fill="C7DAF1"/>
            <w:tcW w:w="1105" w:type="dxa"/>
            <w:vAlign w:val="top"/>
          </w:tcPr>
          <w:p>
            <w:pPr>
              <w:pStyle w:val="TableText"/>
              <w:ind w:left="195"/>
              <w:spacing w:before="150" w:line="179" w:lineRule="auto"/>
              <w:rPr/>
            </w:pPr>
            <w:r>
              <w:rPr>
                <w:spacing w:val="3"/>
              </w:rPr>
              <w:t>301015</w:t>
            </w:r>
          </w:p>
        </w:tc>
        <w:tc>
          <w:tcPr>
            <w:shd w:val="clear" w:fill="C7DAF1"/>
            <w:tcW w:w="1274" w:type="dxa"/>
            <w:vAlign w:val="top"/>
          </w:tcPr>
          <w:p>
            <w:pPr>
              <w:pStyle w:val="TableText"/>
              <w:ind w:left="218"/>
              <w:spacing w:before="136" w:line="189" w:lineRule="auto"/>
              <w:rPr/>
            </w:pPr>
            <w:r>
              <w:rPr>
                <w:spacing w:val="8"/>
              </w:rPr>
              <w:t>百洋医药</w:t>
            </w:r>
          </w:p>
        </w:tc>
        <w:tc>
          <w:tcPr>
            <w:shd w:val="clear" w:fill="C7DAF1"/>
            <w:tcW w:w="6624" w:type="dxa"/>
            <w:vAlign w:val="top"/>
          </w:tcPr>
          <w:p>
            <w:pPr>
              <w:pStyle w:val="TableText"/>
              <w:ind w:left="2997"/>
              <w:spacing w:before="136" w:line="189" w:lineRule="auto"/>
              <w:rPr/>
            </w:pPr>
            <w:r>
              <w:rPr>
                <w:spacing w:val="8"/>
              </w:rPr>
              <w:t>关注函</w:t>
            </w:r>
          </w:p>
        </w:tc>
      </w:tr>
      <w:tr>
        <w:trPr>
          <w:trHeight w:val="463" w:hRule="atLeast"/>
        </w:trPr>
        <w:tc>
          <w:tcPr>
            <w:tcW w:w="1105" w:type="dxa"/>
            <w:vAlign w:val="top"/>
          </w:tcPr>
          <w:p>
            <w:pPr>
              <w:pStyle w:val="TableText"/>
              <w:ind w:left="195"/>
              <w:spacing w:before="152" w:line="178" w:lineRule="auto"/>
              <w:rPr/>
            </w:pPr>
            <w:r>
              <w:rPr>
                <w:spacing w:val="3"/>
              </w:rPr>
              <w:t>300489</w:t>
            </w:r>
          </w:p>
        </w:tc>
        <w:tc>
          <w:tcPr>
            <w:tcW w:w="1274" w:type="dxa"/>
            <w:vAlign w:val="top"/>
          </w:tcPr>
          <w:p>
            <w:pPr>
              <w:pStyle w:val="TableText"/>
              <w:ind w:left="215"/>
              <w:spacing w:before="137" w:line="189" w:lineRule="auto"/>
              <w:rPr/>
            </w:pPr>
            <w:r>
              <w:rPr>
                <w:spacing w:val="9"/>
              </w:rPr>
              <w:t>光智科技</w:t>
            </w:r>
          </w:p>
        </w:tc>
        <w:tc>
          <w:tcPr>
            <w:tcW w:w="6624" w:type="dxa"/>
            <w:vAlign w:val="top"/>
          </w:tcPr>
          <w:p>
            <w:pPr>
              <w:pStyle w:val="TableText"/>
              <w:ind w:left="2785"/>
              <w:spacing w:before="137" w:line="189" w:lineRule="auto"/>
              <w:rPr/>
            </w:pPr>
            <w:r>
              <w:rPr>
                <w:spacing w:val="8"/>
              </w:rPr>
              <w:t>年报问询函</w:t>
            </w:r>
          </w:p>
        </w:tc>
      </w:tr>
      <w:tr>
        <w:trPr>
          <w:trHeight w:val="464" w:hRule="atLeast"/>
        </w:trPr>
        <w:tc>
          <w:tcPr>
            <w:shd w:val="clear" w:fill="C7DAF1"/>
            <w:tcW w:w="1105" w:type="dxa"/>
            <w:vAlign w:val="top"/>
          </w:tcPr>
          <w:p>
            <w:pPr>
              <w:pStyle w:val="TableText"/>
              <w:ind w:left="195"/>
              <w:spacing w:before="152" w:line="178" w:lineRule="auto"/>
              <w:rPr/>
            </w:pPr>
            <w:r>
              <w:rPr>
                <w:spacing w:val="3"/>
              </w:rPr>
              <w:t>300477</w:t>
            </w:r>
          </w:p>
        </w:tc>
        <w:tc>
          <w:tcPr>
            <w:shd w:val="clear" w:fill="C7DAF1"/>
            <w:tcW w:w="1274" w:type="dxa"/>
            <w:vAlign w:val="top"/>
          </w:tcPr>
          <w:p>
            <w:pPr>
              <w:pStyle w:val="TableText"/>
              <w:ind w:left="216"/>
              <w:spacing w:before="137" w:line="189" w:lineRule="auto"/>
              <w:rPr/>
            </w:pPr>
            <w:r>
              <w:rPr>
                <w:spacing w:val="8"/>
              </w:rPr>
              <w:t>合纵科技</w:t>
            </w:r>
          </w:p>
        </w:tc>
        <w:tc>
          <w:tcPr>
            <w:shd w:val="clear" w:fill="C7DAF1"/>
            <w:tcW w:w="6624" w:type="dxa"/>
            <w:vAlign w:val="top"/>
          </w:tcPr>
          <w:p>
            <w:pPr>
              <w:pStyle w:val="TableText"/>
              <w:ind w:left="2785"/>
              <w:spacing w:before="137" w:line="189" w:lineRule="auto"/>
              <w:rPr/>
            </w:pPr>
            <w:r>
              <w:rPr>
                <w:spacing w:val="8"/>
              </w:rPr>
              <w:t>年报问询函</w:t>
            </w:r>
          </w:p>
        </w:tc>
      </w:tr>
      <w:tr>
        <w:trPr>
          <w:trHeight w:val="463" w:hRule="atLeast"/>
        </w:trPr>
        <w:tc>
          <w:tcPr>
            <w:tcW w:w="1105" w:type="dxa"/>
            <w:vAlign w:val="top"/>
          </w:tcPr>
          <w:p>
            <w:pPr>
              <w:pStyle w:val="TableText"/>
              <w:ind w:left="195"/>
              <w:spacing w:before="153" w:line="178" w:lineRule="auto"/>
              <w:rPr/>
            </w:pPr>
            <w:r>
              <w:rPr>
                <w:spacing w:val="3"/>
              </w:rPr>
              <w:t>300530</w:t>
            </w:r>
          </w:p>
        </w:tc>
        <w:tc>
          <w:tcPr>
            <w:tcW w:w="1274" w:type="dxa"/>
            <w:vAlign w:val="top"/>
          </w:tcPr>
          <w:p>
            <w:pPr>
              <w:pStyle w:val="TableText"/>
              <w:ind w:left="215"/>
              <w:spacing w:before="139" w:line="188" w:lineRule="auto"/>
              <w:rPr/>
            </w:pPr>
            <w:r>
              <w:rPr>
                <w:spacing w:val="8"/>
              </w:rPr>
              <w:t>领湃科技</w:t>
            </w:r>
          </w:p>
        </w:tc>
        <w:tc>
          <w:tcPr>
            <w:tcW w:w="6624" w:type="dxa"/>
            <w:vAlign w:val="top"/>
          </w:tcPr>
          <w:p>
            <w:pPr>
              <w:pStyle w:val="TableText"/>
              <w:ind w:left="2785"/>
              <w:spacing w:before="138" w:line="189" w:lineRule="auto"/>
              <w:rPr/>
            </w:pPr>
            <w:r>
              <w:rPr>
                <w:spacing w:val="8"/>
              </w:rPr>
              <w:t>年报问询函</w:t>
            </w:r>
          </w:p>
        </w:tc>
      </w:tr>
      <w:tr>
        <w:trPr>
          <w:trHeight w:val="463" w:hRule="atLeast"/>
        </w:trPr>
        <w:tc>
          <w:tcPr>
            <w:shd w:val="clear" w:fill="C7DAF1"/>
            <w:tcW w:w="1105" w:type="dxa"/>
            <w:vAlign w:val="top"/>
          </w:tcPr>
          <w:p>
            <w:pPr>
              <w:pStyle w:val="TableText"/>
              <w:ind w:left="195"/>
              <w:spacing w:before="151" w:line="179" w:lineRule="auto"/>
              <w:rPr/>
            </w:pPr>
            <w:r>
              <w:rPr>
                <w:spacing w:val="3"/>
              </w:rPr>
              <w:t>301036</w:t>
            </w:r>
          </w:p>
        </w:tc>
        <w:tc>
          <w:tcPr>
            <w:shd w:val="clear" w:fill="C7DAF1"/>
            <w:tcW w:w="1274" w:type="dxa"/>
            <w:vAlign w:val="top"/>
          </w:tcPr>
          <w:p>
            <w:pPr>
              <w:pStyle w:val="TableText"/>
              <w:ind w:left="215"/>
              <w:spacing w:before="140" w:line="187" w:lineRule="auto"/>
              <w:rPr/>
            </w:pPr>
            <w:r>
              <w:rPr>
                <w:spacing w:val="8"/>
              </w:rPr>
              <w:t>双乐股份</w:t>
            </w:r>
          </w:p>
        </w:tc>
        <w:tc>
          <w:tcPr>
            <w:shd w:val="clear" w:fill="C7DAF1"/>
            <w:tcW w:w="6624" w:type="dxa"/>
            <w:vAlign w:val="top"/>
          </w:tcPr>
          <w:p>
            <w:pPr>
              <w:pStyle w:val="TableText"/>
              <w:ind w:left="2785"/>
              <w:spacing w:before="137" w:line="189" w:lineRule="auto"/>
              <w:rPr/>
            </w:pPr>
            <w:r>
              <w:rPr>
                <w:spacing w:val="8"/>
              </w:rPr>
              <w:t>年报问询函</w:t>
            </w:r>
          </w:p>
        </w:tc>
      </w:tr>
      <w:tr>
        <w:trPr>
          <w:trHeight w:val="463" w:hRule="atLeast"/>
        </w:trPr>
        <w:tc>
          <w:tcPr>
            <w:tcW w:w="1105" w:type="dxa"/>
            <w:vAlign w:val="top"/>
          </w:tcPr>
          <w:p>
            <w:pPr>
              <w:pStyle w:val="TableText"/>
              <w:ind w:left="195"/>
              <w:spacing w:before="150" w:line="179" w:lineRule="auto"/>
              <w:rPr/>
            </w:pPr>
            <w:r>
              <w:rPr>
                <w:spacing w:val="3"/>
              </w:rPr>
              <w:t>300163</w:t>
            </w:r>
          </w:p>
        </w:tc>
        <w:tc>
          <w:tcPr>
            <w:tcW w:w="1274" w:type="dxa"/>
            <w:vAlign w:val="top"/>
          </w:tcPr>
          <w:p>
            <w:pPr>
              <w:pStyle w:val="TableText"/>
              <w:ind w:left="315"/>
              <w:spacing w:before="138" w:line="188" w:lineRule="auto"/>
              <w:rPr/>
            </w:pPr>
            <w:r>
              <w:rPr/>
              <w:t>ST</w:t>
            </w:r>
            <w:r>
              <w:rPr>
                <w:spacing w:val="7"/>
              </w:rPr>
              <w:t>先锋</w:t>
            </w:r>
          </w:p>
        </w:tc>
        <w:tc>
          <w:tcPr>
            <w:tcW w:w="6624" w:type="dxa"/>
            <w:vAlign w:val="top"/>
          </w:tcPr>
          <w:p>
            <w:pPr>
              <w:pStyle w:val="TableText"/>
              <w:ind w:left="2785"/>
              <w:spacing w:before="137" w:line="189" w:lineRule="auto"/>
              <w:rPr/>
            </w:pPr>
            <w:r>
              <w:rPr>
                <w:spacing w:val="8"/>
              </w:rPr>
              <w:t>年报问询函</w:t>
            </w:r>
          </w:p>
        </w:tc>
      </w:tr>
      <w:tr>
        <w:trPr>
          <w:trHeight w:val="464" w:hRule="atLeast"/>
        </w:trPr>
        <w:tc>
          <w:tcPr>
            <w:shd w:val="clear" w:fill="C7DAF1"/>
            <w:tcW w:w="1105" w:type="dxa"/>
            <w:vAlign w:val="top"/>
          </w:tcPr>
          <w:p>
            <w:pPr>
              <w:pStyle w:val="TableText"/>
              <w:ind w:left="195"/>
              <w:spacing w:before="152" w:line="179" w:lineRule="auto"/>
              <w:rPr/>
            </w:pPr>
            <w:r>
              <w:rPr>
                <w:spacing w:val="3"/>
              </w:rPr>
              <w:t>300199</w:t>
            </w:r>
          </w:p>
        </w:tc>
        <w:tc>
          <w:tcPr>
            <w:shd w:val="clear" w:fill="C7DAF1"/>
            <w:tcW w:w="1274" w:type="dxa"/>
            <w:vAlign w:val="top"/>
          </w:tcPr>
          <w:p>
            <w:pPr>
              <w:pStyle w:val="TableText"/>
              <w:ind w:left="218"/>
              <w:spacing w:before="139" w:line="189" w:lineRule="auto"/>
              <w:rPr/>
            </w:pPr>
            <w:r>
              <w:rPr>
                <w:spacing w:val="8"/>
              </w:rPr>
              <w:t>翰宇药业</w:t>
            </w:r>
          </w:p>
        </w:tc>
        <w:tc>
          <w:tcPr>
            <w:shd w:val="clear" w:fill="C7DAF1"/>
            <w:tcW w:w="6624" w:type="dxa"/>
            <w:vAlign w:val="top"/>
          </w:tcPr>
          <w:p>
            <w:pPr>
              <w:pStyle w:val="TableText"/>
              <w:ind w:left="2785"/>
              <w:spacing w:before="139" w:line="189" w:lineRule="auto"/>
              <w:rPr/>
            </w:pPr>
            <w:r>
              <w:rPr>
                <w:spacing w:val="8"/>
              </w:rPr>
              <w:t>年报问询函</w:t>
            </w:r>
          </w:p>
        </w:tc>
      </w:tr>
      <w:tr>
        <w:trPr>
          <w:trHeight w:val="463" w:hRule="atLeast"/>
        </w:trPr>
        <w:tc>
          <w:tcPr>
            <w:tcW w:w="1105" w:type="dxa"/>
            <w:vAlign w:val="top"/>
          </w:tcPr>
          <w:p>
            <w:pPr>
              <w:pStyle w:val="TableText"/>
              <w:ind w:left="195"/>
              <w:spacing w:before="151" w:line="179" w:lineRule="auto"/>
              <w:rPr/>
            </w:pPr>
            <w:r>
              <w:rPr>
                <w:spacing w:val="3"/>
              </w:rPr>
              <w:t>301182</w:t>
            </w:r>
          </w:p>
        </w:tc>
        <w:tc>
          <w:tcPr>
            <w:tcW w:w="1274" w:type="dxa"/>
            <w:vAlign w:val="top"/>
          </w:tcPr>
          <w:p>
            <w:pPr>
              <w:pStyle w:val="TableText"/>
              <w:ind w:left="222"/>
              <w:spacing w:before="137" w:line="189" w:lineRule="auto"/>
              <w:rPr/>
            </w:pPr>
            <w:r>
              <w:rPr>
                <w:spacing w:val="7"/>
              </w:rPr>
              <w:t>凯旺科技</w:t>
            </w:r>
          </w:p>
        </w:tc>
        <w:tc>
          <w:tcPr>
            <w:tcW w:w="6624" w:type="dxa"/>
            <w:vAlign w:val="top"/>
          </w:tcPr>
          <w:p>
            <w:pPr>
              <w:pStyle w:val="TableText"/>
              <w:ind w:left="2785"/>
              <w:spacing w:before="137" w:line="189" w:lineRule="auto"/>
              <w:rPr/>
            </w:pPr>
            <w:r>
              <w:rPr>
                <w:spacing w:val="8"/>
              </w:rPr>
              <w:t>年报问询函</w:t>
            </w:r>
          </w:p>
        </w:tc>
      </w:tr>
      <w:tr>
        <w:trPr>
          <w:trHeight w:val="464" w:hRule="atLeast"/>
        </w:trPr>
        <w:tc>
          <w:tcPr>
            <w:shd w:val="clear" w:fill="C7DAF1"/>
            <w:tcW w:w="1105" w:type="dxa"/>
            <w:vAlign w:val="top"/>
          </w:tcPr>
          <w:p>
            <w:pPr>
              <w:pStyle w:val="TableText"/>
              <w:ind w:left="195"/>
              <w:spacing w:before="154" w:line="178" w:lineRule="auto"/>
              <w:rPr/>
            </w:pPr>
            <w:r>
              <w:rPr>
                <w:spacing w:val="3"/>
              </w:rPr>
              <w:t>300020</w:t>
            </w:r>
          </w:p>
        </w:tc>
        <w:tc>
          <w:tcPr>
            <w:shd w:val="clear" w:fill="C7DAF1"/>
            <w:tcW w:w="1274" w:type="dxa"/>
            <w:vAlign w:val="top"/>
          </w:tcPr>
          <w:p>
            <w:pPr>
              <w:pStyle w:val="TableText"/>
              <w:ind w:left="262"/>
              <w:spacing w:before="141" w:line="188" w:lineRule="auto"/>
              <w:rPr/>
            </w:pPr>
            <w:r>
              <w:rPr>
                <w:spacing w:val="8"/>
              </w:rPr>
              <w:t>*</w:t>
            </w:r>
            <w:r>
              <w:rPr/>
              <w:t>ST</w:t>
            </w:r>
            <w:r>
              <w:rPr>
                <w:spacing w:val="8"/>
              </w:rPr>
              <w:t>银江</w:t>
            </w:r>
          </w:p>
        </w:tc>
        <w:tc>
          <w:tcPr>
            <w:shd w:val="clear" w:fill="C7DAF1"/>
            <w:tcW w:w="6624" w:type="dxa"/>
            <w:vAlign w:val="top"/>
          </w:tcPr>
          <w:p>
            <w:pPr>
              <w:pStyle w:val="TableText"/>
              <w:ind w:left="2997"/>
              <w:spacing w:before="139" w:line="189" w:lineRule="auto"/>
              <w:rPr/>
            </w:pPr>
            <w:r>
              <w:rPr>
                <w:spacing w:val="8"/>
              </w:rPr>
              <w:t>关注函</w:t>
            </w:r>
          </w:p>
        </w:tc>
      </w:tr>
      <w:tr>
        <w:trPr>
          <w:trHeight w:val="463" w:hRule="atLeast"/>
        </w:trPr>
        <w:tc>
          <w:tcPr>
            <w:tcW w:w="1105" w:type="dxa"/>
            <w:vAlign w:val="top"/>
          </w:tcPr>
          <w:p>
            <w:pPr>
              <w:pStyle w:val="TableText"/>
              <w:ind w:left="195"/>
              <w:spacing w:before="151" w:line="179" w:lineRule="auto"/>
              <w:rPr/>
            </w:pPr>
            <w:r>
              <w:rPr>
                <w:spacing w:val="3"/>
              </w:rPr>
              <w:t>300301</w:t>
            </w:r>
          </w:p>
        </w:tc>
        <w:tc>
          <w:tcPr>
            <w:tcW w:w="1274" w:type="dxa"/>
            <w:vAlign w:val="top"/>
          </w:tcPr>
          <w:p>
            <w:pPr>
              <w:pStyle w:val="TableText"/>
              <w:ind w:left="262"/>
              <w:spacing w:before="138" w:line="189" w:lineRule="auto"/>
              <w:rPr/>
            </w:pPr>
            <w:r>
              <w:rPr>
                <w:spacing w:val="8"/>
              </w:rPr>
              <w:t>*</w:t>
            </w:r>
            <w:r>
              <w:rPr/>
              <w:t>ST</w:t>
            </w:r>
            <w:r>
              <w:rPr>
                <w:spacing w:val="8"/>
              </w:rPr>
              <w:t>长方</w:t>
            </w:r>
          </w:p>
        </w:tc>
        <w:tc>
          <w:tcPr>
            <w:tcW w:w="6624" w:type="dxa"/>
            <w:vAlign w:val="top"/>
          </w:tcPr>
          <w:p>
            <w:pPr>
              <w:pStyle w:val="TableText"/>
              <w:ind w:left="2785"/>
              <w:spacing w:before="138" w:line="189" w:lineRule="auto"/>
              <w:rPr/>
            </w:pPr>
            <w:r>
              <w:rPr>
                <w:spacing w:val="8"/>
              </w:rPr>
              <w:t>年报问询函</w:t>
            </w:r>
          </w:p>
        </w:tc>
      </w:tr>
      <w:tr>
        <w:trPr>
          <w:trHeight w:val="466" w:hRule="atLeast"/>
        </w:trPr>
        <w:tc>
          <w:tcPr>
            <w:shd w:val="clear" w:fill="C7DAF1"/>
            <w:tcW w:w="1105" w:type="dxa"/>
            <w:vAlign w:val="top"/>
          </w:tcPr>
          <w:p>
            <w:pPr>
              <w:pStyle w:val="TableText"/>
              <w:ind w:left="195"/>
              <w:spacing w:before="153" w:line="179" w:lineRule="auto"/>
              <w:rPr/>
            </w:pPr>
            <w:r>
              <w:rPr>
                <w:spacing w:val="3"/>
              </w:rPr>
              <w:t>300123</w:t>
            </w:r>
          </w:p>
        </w:tc>
        <w:tc>
          <w:tcPr>
            <w:shd w:val="clear" w:fill="C7DAF1"/>
            <w:tcW w:w="1274" w:type="dxa"/>
            <w:vAlign w:val="top"/>
          </w:tcPr>
          <w:p>
            <w:pPr>
              <w:pStyle w:val="TableText"/>
              <w:ind w:left="217"/>
              <w:spacing w:before="141" w:line="188" w:lineRule="auto"/>
              <w:rPr/>
            </w:pPr>
            <w:r>
              <w:rPr>
                <w:spacing w:val="8"/>
              </w:rPr>
              <w:t>亚光科技</w:t>
            </w:r>
          </w:p>
        </w:tc>
        <w:tc>
          <w:tcPr>
            <w:shd w:val="clear" w:fill="C7DAF1"/>
            <w:tcW w:w="6624" w:type="dxa"/>
            <w:vAlign w:val="top"/>
          </w:tcPr>
          <w:p>
            <w:pPr>
              <w:pStyle w:val="TableText"/>
              <w:ind w:left="2785"/>
              <w:spacing w:before="140" w:line="189" w:lineRule="auto"/>
              <w:rPr/>
            </w:pPr>
            <w:r>
              <w:rPr>
                <w:spacing w:val="8"/>
              </w:rPr>
              <w:t>年报问询函</w:t>
            </w:r>
          </w:p>
        </w:tc>
      </w:tr>
    </w:tbl>
    <w:p>
      <w:pPr>
        <w:pStyle w:val="BodyText"/>
        <w:spacing w:line="14" w:lineRule="auto"/>
        <w:rPr>
          <w:sz w:val="2"/>
        </w:rPr>
      </w:pPr>
      <w:r/>
    </w:p>
    <w:p>
      <w:pPr>
        <w:spacing w:line="14" w:lineRule="auto"/>
        <w:sectPr>
          <w:pgSz w:w="11910" w:h="16840"/>
          <w:pgMar w:top="400" w:right="1454" w:bottom="389" w:left="1333" w:header="0" w:footer="0" w:gutter="0"/>
        </w:sectPr>
        <w:rPr>
          <w:sz w:val="2"/>
          <w:szCs w:val="2"/>
        </w:rPr>
      </w:pPr>
    </w:p>
    <w:tbl>
      <w:tblPr>
        <w:tblStyle w:val="TableNormal"/>
        <w:tblW w:w="9003" w:type="dxa"/>
        <w:tblInd w:w="1000" w:type="dxa"/>
        <w:tblLayout w:type="fixed"/>
        <w:tblBorders>
          <w:top w:val="single" w:color="78C0D4" w:sz="2" w:space="0"/>
          <w:left w:val="single" w:color="78C0D4" w:sz="2" w:space="0"/>
          <w:bottom w:val="single" w:color="78C0D4" w:sz="2" w:space="0"/>
          <w:right w:val="single" w:color="78C0D4" w:sz="2" w:space="0"/>
          <w:insideH w:val="single" w:color="78C0D4" w:sz="2" w:space="0"/>
          <w:insideV w:val="single" w:color="78C0D4" w:sz="2" w:space="0"/>
        </w:tblBorders>
      </w:tblPr>
      <w:tblGrid>
        <w:gridCol w:w="1105"/>
        <w:gridCol w:w="1274"/>
        <w:gridCol w:w="6624"/>
      </w:tblGrid>
      <w:tr>
        <w:trPr>
          <w:trHeight w:val="468" w:hRule="atLeast"/>
        </w:trPr>
        <w:tc>
          <w:tcPr>
            <w:tcW w:w="1105" w:type="dxa"/>
            <w:vAlign w:val="top"/>
          </w:tcPr>
          <w:p>
            <w:pPr>
              <w:pStyle w:val="TableText"/>
              <w:ind w:left="195"/>
              <w:spacing w:before="155" w:line="178" w:lineRule="auto"/>
              <w:rPr/>
            </w:pPr>
            <w:r>
              <w:rPr>
                <w:spacing w:val="3"/>
              </w:rPr>
              <w:t>300280</w:t>
            </w:r>
          </w:p>
        </w:tc>
        <w:tc>
          <w:tcPr>
            <w:tcW w:w="1274" w:type="dxa"/>
            <w:vAlign w:val="top"/>
          </w:tcPr>
          <w:p>
            <w:pPr>
              <w:pStyle w:val="TableText"/>
              <w:ind w:left="218"/>
              <w:spacing w:before="142" w:line="188" w:lineRule="auto"/>
              <w:rPr/>
            </w:pPr>
            <w:r>
              <w:rPr>
                <w:spacing w:val="8"/>
              </w:rPr>
              <w:t>紫天科技</w:t>
            </w:r>
          </w:p>
        </w:tc>
        <w:tc>
          <w:tcPr>
            <w:tcW w:w="6624" w:type="dxa"/>
            <w:vAlign w:val="top"/>
          </w:tcPr>
          <w:p>
            <w:pPr>
              <w:pStyle w:val="TableText"/>
              <w:ind w:left="2997"/>
              <w:spacing w:before="141" w:line="189" w:lineRule="auto"/>
              <w:rPr/>
            </w:pPr>
            <w:r>
              <w:rPr>
                <w:spacing w:val="8"/>
              </w:rPr>
              <w:t>关注函</w:t>
            </w:r>
          </w:p>
        </w:tc>
      </w:tr>
      <w:tr>
        <w:trPr>
          <w:trHeight w:val="463" w:hRule="atLeast"/>
        </w:trPr>
        <w:tc>
          <w:tcPr>
            <w:shd w:val="clear" w:fill="C7DAF1"/>
            <w:tcW w:w="1105" w:type="dxa"/>
            <w:vAlign w:val="top"/>
          </w:tcPr>
          <w:p>
            <w:pPr>
              <w:pStyle w:val="TableText"/>
              <w:ind w:left="195"/>
              <w:spacing w:before="150" w:line="178" w:lineRule="auto"/>
              <w:rPr/>
            </w:pPr>
            <w:r>
              <w:rPr>
                <w:spacing w:val="3"/>
              </w:rPr>
              <w:t>300459</w:t>
            </w:r>
          </w:p>
        </w:tc>
        <w:tc>
          <w:tcPr>
            <w:shd w:val="clear" w:fill="C7DAF1"/>
            <w:tcW w:w="1274" w:type="dxa"/>
            <w:vAlign w:val="top"/>
          </w:tcPr>
          <w:p>
            <w:pPr>
              <w:pStyle w:val="TableText"/>
              <w:ind w:left="320"/>
              <w:spacing w:before="136" w:line="189" w:lineRule="auto"/>
              <w:rPr/>
            </w:pPr>
            <w:r>
              <w:rPr>
                <w:spacing w:val="8"/>
              </w:rPr>
              <w:t>汤姆猫</w:t>
            </w:r>
          </w:p>
        </w:tc>
        <w:tc>
          <w:tcPr>
            <w:shd w:val="clear" w:fill="C7DAF1"/>
            <w:tcW w:w="6624" w:type="dxa"/>
            <w:vAlign w:val="top"/>
          </w:tcPr>
          <w:p>
            <w:pPr>
              <w:pStyle w:val="TableText"/>
              <w:ind w:left="2785"/>
              <w:spacing w:before="136" w:line="189" w:lineRule="auto"/>
              <w:rPr/>
            </w:pPr>
            <w:r>
              <w:rPr>
                <w:spacing w:val="8"/>
              </w:rPr>
              <w:t>年报问询函</w:t>
            </w:r>
          </w:p>
        </w:tc>
      </w:tr>
      <w:tr>
        <w:trPr>
          <w:trHeight w:val="463" w:hRule="atLeast"/>
        </w:trPr>
        <w:tc>
          <w:tcPr>
            <w:tcW w:w="1105" w:type="dxa"/>
            <w:vAlign w:val="top"/>
          </w:tcPr>
          <w:p>
            <w:pPr>
              <w:pStyle w:val="TableText"/>
              <w:ind w:left="195"/>
              <w:spacing w:before="153" w:line="178" w:lineRule="auto"/>
              <w:rPr/>
            </w:pPr>
            <w:r>
              <w:rPr>
                <w:spacing w:val="3"/>
              </w:rPr>
              <w:t>300050</w:t>
            </w:r>
          </w:p>
        </w:tc>
        <w:tc>
          <w:tcPr>
            <w:tcW w:w="1274" w:type="dxa"/>
            <w:vAlign w:val="top"/>
          </w:tcPr>
          <w:p>
            <w:pPr>
              <w:pStyle w:val="TableText"/>
              <w:ind w:left="219"/>
              <w:spacing w:before="139" w:line="188" w:lineRule="auto"/>
              <w:rPr/>
            </w:pPr>
            <w:r>
              <w:rPr>
                <w:spacing w:val="8"/>
              </w:rPr>
              <w:t>世纪鼎利</w:t>
            </w:r>
          </w:p>
        </w:tc>
        <w:tc>
          <w:tcPr>
            <w:tcW w:w="6624" w:type="dxa"/>
            <w:vAlign w:val="top"/>
          </w:tcPr>
          <w:p>
            <w:pPr>
              <w:pStyle w:val="TableText"/>
              <w:ind w:left="2785"/>
              <w:spacing w:before="138" w:line="189" w:lineRule="auto"/>
              <w:rPr/>
            </w:pPr>
            <w:r>
              <w:rPr>
                <w:spacing w:val="8"/>
              </w:rPr>
              <w:t>年报问询函</w:t>
            </w:r>
          </w:p>
        </w:tc>
      </w:tr>
      <w:tr>
        <w:trPr>
          <w:trHeight w:val="464" w:hRule="atLeast"/>
        </w:trPr>
        <w:tc>
          <w:tcPr>
            <w:shd w:val="clear" w:fill="C7DAF1"/>
            <w:tcW w:w="1105" w:type="dxa"/>
            <w:vAlign w:val="top"/>
          </w:tcPr>
          <w:p>
            <w:pPr>
              <w:pStyle w:val="TableText"/>
              <w:ind w:left="195"/>
              <w:spacing w:before="153" w:line="178" w:lineRule="auto"/>
              <w:rPr/>
            </w:pPr>
            <w:r>
              <w:rPr>
                <w:spacing w:val="3"/>
              </w:rPr>
              <w:t>300044</w:t>
            </w:r>
          </w:p>
        </w:tc>
        <w:tc>
          <w:tcPr>
            <w:shd w:val="clear" w:fill="C7DAF1"/>
            <w:tcW w:w="1274" w:type="dxa"/>
            <w:vAlign w:val="top"/>
          </w:tcPr>
          <w:p>
            <w:pPr>
              <w:pStyle w:val="TableText"/>
              <w:ind w:left="216"/>
              <w:spacing w:before="137" w:line="190" w:lineRule="auto"/>
              <w:rPr/>
            </w:pPr>
            <w:r>
              <w:rPr>
                <w:spacing w:val="8"/>
              </w:rPr>
              <w:t>赛为智能</w:t>
            </w:r>
          </w:p>
        </w:tc>
        <w:tc>
          <w:tcPr>
            <w:shd w:val="clear" w:fill="C7DAF1"/>
            <w:tcW w:w="6624" w:type="dxa"/>
            <w:vAlign w:val="top"/>
          </w:tcPr>
          <w:p>
            <w:pPr>
              <w:pStyle w:val="TableText"/>
              <w:ind w:left="2785"/>
              <w:spacing w:before="138" w:line="189" w:lineRule="auto"/>
              <w:rPr/>
            </w:pPr>
            <w:r>
              <w:rPr>
                <w:spacing w:val="8"/>
              </w:rPr>
              <w:t>年报问询函</w:t>
            </w:r>
          </w:p>
        </w:tc>
      </w:tr>
      <w:tr>
        <w:trPr>
          <w:trHeight w:val="463" w:hRule="atLeast"/>
        </w:trPr>
        <w:tc>
          <w:tcPr>
            <w:tcW w:w="1105" w:type="dxa"/>
            <w:vAlign w:val="top"/>
          </w:tcPr>
          <w:p>
            <w:pPr>
              <w:pStyle w:val="TableText"/>
              <w:ind w:left="195"/>
              <w:spacing w:before="152" w:line="178" w:lineRule="auto"/>
              <w:rPr/>
            </w:pPr>
            <w:r>
              <w:rPr>
                <w:spacing w:val="3"/>
              </w:rPr>
              <w:t>300250</w:t>
            </w:r>
          </w:p>
        </w:tc>
        <w:tc>
          <w:tcPr>
            <w:tcW w:w="1274" w:type="dxa"/>
            <w:vAlign w:val="top"/>
          </w:tcPr>
          <w:p>
            <w:pPr>
              <w:pStyle w:val="TableText"/>
              <w:ind w:left="215"/>
              <w:spacing w:before="137" w:line="189" w:lineRule="auto"/>
              <w:rPr/>
            </w:pPr>
            <w:r>
              <w:rPr>
                <w:spacing w:val="8"/>
              </w:rPr>
              <w:t>初灵信息</w:t>
            </w:r>
          </w:p>
        </w:tc>
        <w:tc>
          <w:tcPr>
            <w:tcW w:w="6624" w:type="dxa"/>
            <w:vAlign w:val="top"/>
          </w:tcPr>
          <w:p>
            <w:pPr>
              <w:pStyle w:val="TableText"/>
              <w:ind w:left="2785"/>
              <w:spacing w:before="137" w:line="189" w:lineRule="auto"/>
              <w:rPr/>
            </w:pPr>
            <w:r>
              <w:rPr>
                <w:spacing w:val="8"/>
              </w:rPr>
              <w:t>年报问询函</w:t>
            </w:r>
          </w:p>
        </w:tc>
      </w:tr>
      <w:tr>
        <w:trPr>
          <w:trHeight w:val="463" w:hRule="atLeast"/>
        </w:trPr>
        <w:tc>
          <w:tcPr>
            <w:shd w:val="clear" w:fill="C7DAF1"/>
            <w:tcW w:w="1105" w:type="dxa"/>
            <w:vAlign w:val="top"/>
          </w:tcPr>
          <w:p>
            <w:pPr>
              <w:pStyle w:val="TableText"/>
              <w:ind w:left="195"/>
              <w:spacing w:before="154" w:line="178" w:lineRule="auto"/>
              <w:rPr/>
            </w:pPr>
            <w:r>
              <w:rPr>
                <w:spacing w:val="3"/>
              </w:rPr>
              <w:t>300942</w:t>
            </w:r>
          </w:p>
        </w:tc>
        <w:tc>
          <w:tcPr>
            <w:shd w:val="clear" w:fill="C7DAF1"/>
            <w:tcW w:w="1274" w:type="dxa"/>
            <w:vAlign w:val="top"/>
          </w:tcPr>
          <w:p>
            <w:pPr>
              <w:pStyle w:val="TableText"/>
              <w:ind w:left="217"/>
              <w:spacing w:before="139" w:line="189" w:lineRule="auto"/>
              <w:rPr/>
            </w:pPr>
            <w:r>
              <w:rPr>
                <w:spacing w:val="8"/>
              </w:rPr>
              <w:t>易瑞生物</w:t>
            </w:r>
          </w:p>
        </w:tc>
        <w:tc>
          <w:tcPr>
            <w:shd w:val="clear" w:fill="C7DAF1"/>
            <w:tcW w:w="6624" w:type="dxa"/>
            <w:vAlign w:val="top"/>
          </w:tcPr>
          <w:p>
            <w:pPr>
              <w:pStyle w:val="TableText"/>
              <w:ind w:left="2785"/>
              <w:spacing w:before="139" w:line="189" w:lineRule="auto"/>
              <w:rPr/>
            </w:pPr>
            <w:r>
              <w:rPr>
                <w:spacing w:val="8"/>
              </w:rPr>
              <w:t>年报问询函</w:t>
            </w:r>
          </w:p>
        </w:tc>
      </w:tr>
      <w:tr>
        <w:trPr>
          <w:trHeight w:val="464" w:hRule="atLeast"/>
        </w:trPr>
        <w:tc>
          <w:tcPr>
            <w:tcW w:w="1105" w:type="dxa"/>
            <w:vAlign w:val="top"/>
          </w:tcPr>
          <w:p>
            <w:pPr>
              <w:pStyle w:val="TableText"/>
              <w:ind w:left="195"/>
              <w:spacing w:before="154" w:line="178" w:lineRule="auto"/>
              <w:rPr/>
            </w:pPr>
            <w:r>
              <w:rPr>
                <w:spacing w:val="3"/>
              </w:rPr>
              <w:t>300287</w:t>
            </w:r>
          </w:p>
        </w:tc>
        <w:tc>
          <w:tcPr>
            <w:tcW w:w="1274" w:type="dxa"/>
            <w:vAlign w:val="top"/>
          </w:tcPr>
          <w:p>
            <w:pPr>
              <w:pStyle w:val="TableText"/>
              <w:ind w:left="320"/>
              <w:spacing w:before="139" w:line="189" w:lineRule="auto"/>
              <w:rPr/>
            </w:pPr>
            <w:r>
              <w:rPr>
                <w:spacing w:val="8"/>
              </w:rPr>
              <w:t>飞利信</w:t>
            </w:r>
          </w:p>
        </w:tc>
        <w:tc>
          <w:tcPr>
            <w:tcW w:w="6624" w:type="dxa"/>
            <w:vAlign w:val="top"/>
          </w:tcPr>
          <w:p>
            <w:pPr>
              <w:pStyle w:val="TableText"/>
              <w:ind w:left="2785"/>
              <w:spacing w:before="139" w:line="189" w:lineRule="auto"/>
              <w:rPr/>
            </w:pPr>
            <w:r>
              <w:rPr>
                <w:spacing w:val="8"/>
              </w:rPr>
              <w:t>年报问询函</w:t>
            </w:r>
          </w:p>
        </w:tc>
      </w:tr>
      <w:tr>
        <w:trPr>
          <w:trHeight w:val="468" w:hRule="atLeast"/>
        </w:trPr>
        <w:tc>
          <w:tcPr>
            <w:shd w:val="clear" w:fill="C7DAF1"/>
            <w:tcW w:w="1105" w:type="dxa"/>
            <w:vAlign w:val="top"/>
          </w:tcPr>
          <w:p>
            <w:pPr>
              <w:pStyle w:val="TableText"/>
              <w:ind w:left="195"/>
              <w:spacing w:before="155" w:line="178" w:lineRule="auto"/>
              <w:rPr/>
            </w:pPr>
            <w:r>
              <w:rPr>
                <w:spacing w:val="3"/>
              </w:rPr>
              <w:t>300208</w:t>
            </w:r>
          </w:p>
        </w:tc>
        <w:tc>
          <w:tcPr>
            <w:shd w:val="clear" w:fill="C7DAF1"/>
            <w:tcW w:w="1274" w:type="dxa"/>
            <w:vAlign w:val="top"/>
          </w:tcPr>
          <w:p>
            <w:pPr>
              <w:pStyle w:val="TableText"/>
              <w:ind w:left="220"/>
              <w:spacing w:before="141" w:line="189" w:lineRule="auto"/>
              <w:rPr/>
            </w:pPr>
            <w:r>
              <w:rPr>
                <w:spacing w:val="7"/>
              </w:rPr>
              <w:t>青岛中程</w:t>
            </w:r>
          </w:p>
        </w:tc>
        <w:tc>
          <w:tcPr>
            <w:shd w:val="clear" w:fill="C7DAF1"/>
            <w:tcW w:w="6624" w:type="dxa"/>
            <w:vAlign w:val="top"/>
          </w:tcPr>
          <w:p>
            <w:pPr>
              <w:pStyle w:val="TableText"/>
              <w:ind w:left="2785"/>
              <w:spacing w:before="141" w:line="189" w:lineRule="auto"/>
              <w:rPr/>
            </w:pPr>
            <w:r>
              <w:rPr>
                <w:spacing w:val="8"/>
              </w:rPr>
              <w:t>年报问询函</w:t>
            </w:r>
          </w:p>
        </w:tc>
      </w:tr>
    </w:tbl>
    <w:p>
      <w:pPr>
        <w:pStyle w:val="BodyText"/>
        <w:spacing w:line="268" w:lineRule="auto"/>
        <w:rPr/>
      </w:pPr>
      <w:r/>
    </w:p>
    <w:p>
      <w:pPr>
        <w:pStyle w:val="BodyText"/>
        <w:spacing w:line="269" w:lineRule="auto"/>
        <w:rPr/>
      </w:pPr>
      <w:r/>
    </w:p>
    <w:p>
      <w:pPr>
        <w:ind w:left="820"/>
        <w:spacing w:before="103" w:line="183"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2"/>
        </w:rPr>
        <w:t>2、市场交易监管动态</w:t>
      </w:r>
    </w:p>
    <w:p>
      <w:pPr>
        <w:ind w:right="28" w:firstLine="438"/>
        <w:spacing w:before="207" w:line="239" w:lineRule="auto"/>
        <w:jc w:val="both"/>
        <w:rPr>
          <w:rFonts w:ascii="Microsoft YaHei" w:hAnsi="Microsoft YaHei" w:eastAsia="Microsoft YaHei" w:cs="Microsoft YaHei"/>
          <w:sz w:val="22"/>
          <w:szCs w:val="22"/>
        </w:rPr>
      </w:pPr>
      <w:r>
        <w:rPr>
          <w:rFonts w:ascii="Microsoft YaHei" w:hAnsi="Microsoft YaHei" w:eastAsia="Microsoft YaHei" w:cs="Microsoft YaHei"/>
          <w:sz w:val="22"/>
          <w:szCs w:val="22"/>
          <w:spacing w:val="-7"/>
        </w:rPr>
        <w:t>2024年5月27日-6月2日，</w:t>
      </w:r>
      <w:r>
        <w:rPr>
          <w:rFonts w:ascii="Microsoft YaHei" w:hAnsi="Microsoft YaHei" w:eastAsia="Microsoft YaHei" w:cs="Microsoft YaHei"/>
          <w:sz w:val="22"/>
          <w:szCs w:val="22"/>
          <w:spacing w:val="-14"/>
        </w:rPr>
        <w:t xml:space="preserve"> </w:t>
      </w:r>
      <w:r>
        <w:rPr>
          <w:rFonts w:ascii="Microsoft YaHei" w:hAnsi="Microsoft YaHei" w:eastAsia="Microsoft YaHei" w:cs="Microsoft YaHei"/>
          <w:sz w:val="22"/>
          <w:szCs w:val="22"/>
          <w:spacing w:val="-7"/>
        </w:rPr>
        <w:t>深交所共对127起证券异常交易行为采取了</w:t>
      </w:r>
      <w:r>
        <w:rPr>
          <w:rFonts w:ascii="Microsoft YaHei" w:hAnsi="Microsoft YaHei" w:eastAsia="Microsoft YaHei" w:cs="Microsoft YaHei"/>
          <w:sz w:val="22"/>
          <w:szCs w:val="22"/>
          <w:spacing w:val="-8"/>
        </w:rPr>
        <w:t>自律监管措施，</w:t>
      </w:r>
      <w:r>
        <w:rPr>
          <w:rFonts w:ascii="Microsoft YaHei" w:hAnsi="Microsoft YaHei" w:eastAsia="Microsoft YaHei" w:cs="Microsoft YaHei"/>
          <w:sz w:val="22"/>
          <w:szCs w:val="22"/>
          <w:spacing w:val="-13"/>
        </w:rPr>
        <w:t xml:space="preserve"> </w:t>
      </w:r>
      <w:r>
        <w:rPr>
          <w:rFonts w:ascii="Microsoft YaHei" w:hAnsi="Microsoft YaHei" w:eastAsia="Microsoft YaHei" w:cs="Microsoft YaHei"/>
          <w:sz w:val="22"/>
          <w:szCs w:val="22"/>
          <w:spacing w:val="-8"/>
        </w:rPr>
        <w:t>涉及盘中拉抬打压、虚假</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9"/>
        </w:rPr>
        <w:t>申报等异常交易情形； 对“英力股份”等涨跌异常证券进行重点监控； 共对5起上市公司重大事</w:t>
      </w:r>
      <w:r>
        <w:rPr>
          <w:rFonts w:ascii="Microsoft YaHei" w:hAnsi="Microsoft YaHei" w:eastAsia="Microsoft YaHei" w:cs="Microsoft YaHei"/>
          <w:sz w:val="22"/>
          <w:szCs w:val="22"/>
          <w:spacing w:val="-10"/>
        </w:rPr>
        <w:t>项进行核查， 并上报</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6"/>
        </w:rPr>
        <w:t>证监会1起涉嫌违法违规案件线索。</w:t>
      </w:r>
    </w:p>
    <w:p>
      <w:pPr>
        <w:ind w:left="826"/>
        <w:spacing w:before="340" w:line="183"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3"/>
        </w:rPr>
        <w:t>3、会员监管动态</w:t>
      </w:r>
    </w:p>
    <w:p>
      <w:pPr>
        <w:ind w:left="20" w:firstLine="417"/>
        <w:spacing w:before="207"/>
        <w:rPr>
          <w:rFonts w:ascii="Microsoft YaHei" w:hAnsi="Microsoft YaHei" w:eastAsia="Microsoft YaHei" w:cs="Microsoft YaHei"/>
          <w:sz w:val="22"/>
          <w:szCs w:val="22"/>
        </w:rPr>
      </w:pPr>
      <w:r>
        <w:rPr>
          <w:rFonts w:ascii="Microsoft YaHei" w:hAnsi="Microsoft YaHei" w:eastAsia="Microsoft YaHei" w:cs="Microsoft YaHei"/>
          <w:sz w:val="22"/>
          <w:szCs w:val="22"/>
          <w:spacing w:val="-8"/>
        </w:rPr>
        <w:t>2024年</w:t>
      </w:r>
      <w:r>
        <w:rPr>
          <w:rFonts w:ascii="Microsoft YaHei" w:hAnsi="Microsoft YaHei" w:eastAsia="Microsoft YaHei" w:cs="Microsoft YaHei"/>
          <w:sz w:val="22"/>
          <w:szCs w:val="22"/>
          <w:spacing w:val="-7"/>
        </w:rPr>
        <w:t>5月27日-6月2日，</w:t>
      </w:r>
      <w:r>
        <w:rPr>
          <w:rFonts w:ascii="Microsoft YaHei" w:hAnsi="Microsoft YaHei" w:eastAsia="Microsoft YaHei" w:cs="Microsoft YaHei"/>
          <w:sz w:val="22"/>
          <w:szCs w:val="22"/>
          <w:spacing w:val="-15"/>
        </w:rPr>
        <w:t xml:space="preserve"> </w:t>
      </w:r>
      <w:r>
        <w:rPr>
          <w:rFonts w:ascii="Microsoft YaHei" w:hAnsi="Microsoft YaHei" w:eastAsia="Microsoft YaHei" w:cs="Microsoft YaHei"/>
          <w:sz w:val="22"/>
          <w:szCs w:val="22"/>
          <w:spacing w:val="-7"/>
        </w:rPr>
        <w:t>针对再融资项目中</w:t>
      </w:r>
      <w:r>
        <w:rPr>
          <w:rFonts w:ascii="Microsoft YaHei" w:hAnsi="Microsoft YaHei" w:eastAsia="Microsoft YaHei" w:cs="Microsoft YaHei"/>
          <w:sz w:val="22"/>
          <w:szCs w:val="22"/>
          <w:spacing w:val="-8"/>
        </w:rPr>
        <w:t>保荐机构持续督导职责履行不到位的情形，</w:t>
      </w:r>
      <w:r>
        <w:rPr>
          <w:rFonts w:ascii="Microsoft YaHei" w:hAnsi="Microsoft YaHei" w:eastAsia="Microsoft YaHei" w:cs="Microsoft YaHei"/>
          <w:sz w:val="22"/>
          <w:szCs w:val="22"/>
          <w:spacing w:val="-13"/>
        </w:rPr>
        <w:t xml:space="preserve"> </w:t>
      </w:r>
      <w:r>
        <w:rPr>
          <w:rFonts w:ascii="Microsoft YaHei" w:hAnsi="Microsoft YaHei" w:eastAsia="Microsoft YaHei" w:cs="Microsoft YaHei"/>
          <w:sz w:val="22"/>
          <w:szCs w:val="22"/>
          <w:spacing w:val="-8"/>
        </w:rPr>
        <w:t>深交所对一家会员采</w:t>
      </w:r>
      <w:r>
        <w:rPr>
          <w:rFonts w:ascii="Microsoft YaHei" w:hAnsi="Microsoft YaHei" w:eastAsia="Microsoft YaHei" w:cs="Microsoft YaHei"/>
          <w:sz w:val="22"/>
          <w:szCs w:val="22"/>
          <w:spacing w:val="-3"/>
        </w:rPr>
        <w:t>取</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8"/>
        </w:rPr>
        <w:t>口头警示的监管措施。</w:t>
      </w:r>
    </w:p>
    <w:sectPr>
      <w:pgSz w:w="11910" w:h="16840"/>
      <w:pgMar w:top="400" w:right="608" w:bottom="400" w:left="442" w:header="0" w:footer="0" w:gutter="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T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default"/>
    <w:sig w:usb0="00000003" w:usb1="288F0000" w:usb2="00000006"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altName w:val="SimHei"/>
    <w:panose1 w:val="02010609060101010101"/>
    <w:charset w:val="86"/>
    <w:family w:val="auto"/>
    <w:pitch w:val="default"/>
    <w:sig w:usb0="800002BF" w:usb1="38CF7CFA" w:usb2="00000016" w:usb3="00000000" w:csb0="00040001" w:csb1="00000000"/>
  </w:font>
  <w:font w:name="SimHei">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86"/>
    <w:family w:val="auto"/>
    <w:pitch w:val="default"/>
    <w:sig w:usb0="E0002EFF" w:usb1="C000785B" w:usb2="00000009" w:usb3="00000000" w:csb0="400001FF" w:csb1="FFFF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spacing w:line="14" w:lineRule="auto"/>
      <w:rPr>
        <w:sz w:val="2"/>
      </w:rPr>
    </w:p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spacing w:line="14" w:lineRule="auto"/>
      <w:rPr>
        <w:sz w:val="2"/>
      </w:rPr>
    </w:pPr>
    <w:r>
      <w:drawing>
        <wp:anchor distT="0" distB="0" distL="0" distR="0" simplePos="0" relativeHeight="251658240" behindDoc="1" locked="0" layoutInCell="0" allowOverlap="1">
          <wp:simplePos x="0" y="0"/>
          <wp:positionH relativeFrom="page">
            <wp:posOffset>19811</wp:posOffset>
          </wp:positionH>
          <wp:positionV relativeFrom="page">
            <wp:posOffset>0</wp:posOffset>
          </wp:positionV>
          <wp:extent cx="7543038" cy="7498080"/>
          <wp:effectExtent l="0" t="0" r="0" b="0"/>
          <wp:wrapNone/>
          <wp:docPr id="2" name="IM 2"/>
          <wp:cNvGraphicFramePr/>
          <a:graphic>
            <a:graphicData uri="http://schemas.openxmlformats.org/drawingml/2006/picture">
              <pic:pic>
                <pic:nvPicPr>
                  <pic:cNvPr id="2" name="IM 2"/>
                  <pic:cNvPicPr/>
                </pic:nvPicPr>
                <pic:blipFill>
                  <a:blip r:embed="rId1"/>
                  <a:stretch>
                    <a:fillRect/>
                  </a:stretch>
                </pic:blipFill>
                <pic:spPr>
                  <a:xfrm rot="0">
                    <a:off x="0" y="0"/>
                    <a:ext cx="7543038" cy="7498080"/>
                  </a:xfrm>
                  <a:prstGeom prst="rect">
                    <a:avLst/>
                  </a:prstGeom>
                </pic:spPr>
              </pic:pic>
            </a:graphicData>
          </a:graphic>
        </wp:anchor>
      </w:drawing>
    </w: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spacing w:line="14" w:lineRule="auto"/>
      <w:rPr>
        <w:sz w:val="2"/>
      </w:rPr>
    </w:pPr>
    <w:r/>
  </w:p>
</w:hdr>
</file>

<file path=word/settings.xml><?xml version="1.0" encoding="utf-8"?>
<w:settings xmlns:w="http://schemas.openxmlformats.org/wordprocessingml/2006/main">
  <w:displayBackgroundShape/>
  <w:characterSpacingControl w:val="doNotCompress"/>
  <w:compat>
    <w:spaceForUL/>
    <w:ulTrailSpace/>
    <w:compatSetting w:name="compatibilityMode" w:uri="http://schemas.microsoft.com/office/word" w:val="14"/>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0="urn:schemas-microsoft-com:office:word" xmlns:sl="http://schemas.openxmlformats.org/schemaLibrary/2006/main" xmlns:w14="http://schemas.microsoft.com/office/word/2010/wordml" mc:Ignorable="w14">
  <w:docDefaults>
    <w:rPrDefault>
      <w:rPr>
        <w:rFonts w:ascii="Arial" w:hAnsi="Arial" w:eastAsia="Arial" w:cs="Arial"/>
        <w:sz w:val="21"/>
        <w:szCs w:val="21"/>
        <w:lang w:val="en-US" w:eastAsia="en-US" w:bidi="ar-SA"/>
        <w:color w:val="000000"/>
        <w:kern w:val="0"/>
        <w:snapToGrid w:val="0"/>
      </w:rPr>
    </w:rPrDefault>
  </w:docDefaults>
  <w:style w:type="paragraph" w:styleId="Normal" w:default="1">
    <w:name w:val="Normal"/>
    <w:semiHidden/>
    <w:qFormat/>
    <w:pPr>
      <w:spacing w:line="240" w:lineRule="auto"/>
      <w:jc w:val="left"/>
      <w:autoSpaceDE w:val="0"/>
      <w:autoSpaceDN w:val="0"/>
      <w:adjustRightInd w:val="0"/>
      <w:snapToGrid w:val="0"/>
      <w:kinsoku w:val="0"/>
      <w:textAlignment w:val="baseline"/>
    </w:pPr>
    <w:rPr>
      <w:color w:val="000000"/>
      <w:kern w:val="0"/>
      <w:snapToGrid w:val="0"/>
      <w:noProof w:val="1"/>
    </w:rPr>
  </w:style>
  <w:style w:type="table" w:styleId="TableNormal" w:default="1">
    <w:name w:val="Table Normal"/>
    <w:semiHidden/>
    <w:unhideWhenUsed/>
    <w:qFormat/>
    <w:tblPr>
      <w:tblCellMar>
        <w:left w:w="0" w:type="dxa"/>
        <w:right w:w="0" w:type="dxa"/>
        <w:bottom w:w="0" w:type="dxa"/>
        <w:top w:w="0" w:type="dxa"/>
      </w:tblCellMar>
    </w:tblPr>
  </w:style>
  <w:style w:type="paragraph" w:styleId="BodyText">
    <w:name w:val="Body Text"/>
    <w:basedOn w:val="Normal"/>
    <w:semiHidden/>
    <w:qFormat/>
    <w:pPr/>
    <w:rPr>
      <w:rFonts w:ascii="Arial" w:hAnsi="Arial" w:eastAsia="Arial" w:cs="Arial"/>
      <w:sz w:val="21"/>
      <w:szCs w:val="21"/>
      <w:lang w:val="en-US" w:eastAsia="en-US" w:bidi="ar-SA"/>
    </w:rPr>
  </w:style>
  <w:style w:type="paragraph" w:styleId="TableText">
    <w:name w:val="Table Text"/>
    <w:basedOn w:val="Normal"/>
    <w:semiHidden/>
    <w:qFormat/>
    <w:pPr/>
    <w:rPr>
      <w:rFonts w:ascii="Microsoft YaHei" w:hAnsi="Microsoft YaHei" w:eastAsia="Microsoft YaHei" w:cs="Microsoft YaHei"/>
      <w:sz w:val="20"/>
      <w:szCs w:val="20"/>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7.jpeg"/><Relationship Id="rId8" Type="http://schemas.openxmlformats.org/officeDocument/2006/relationships/image" Target="media/image6.jpeg"/><Relationship Id="rId7" Type="http://schemas.openxmlformats.org/officeDocument/2006/relationships/footer" Target="footer1.xml"/><Relationship Id="rId6" Type="http://schemas.openxmlformats.org/officeDocument/2006/relationships/image" Target="media/image5.jpeg"/><Relationship Id="rId5" Type="http://schemas.openxmlformats.org/officeDocument/2006/relationships/image" Target="media/image4.png"/><Relationship Id="rId4" Type="http://schemas.openxmlformats.org/officeDocument/2006/relationships/image" Target="media/image3.jpeg"/><Relationship Id="rId3" Type="http://schemas.openxmlformats.org/officeDocument/2006/relationships/image" Target="media/image2.jpeg"/><Relationship Id="rId2" Type="http://schemas.openxmlformats.org/officeDocument/2006/relationships/header" Target="header2.xml"/><Relationship Id="rId13" Type="http://schemas.openxmlformats.org/officeDocument/2006/relationships/fontTable" Target="fontTable.xml"/><Relationship Id="rId12" Type="http://schemas.openxmlformats.org/officeDocument/2006/relationships/styles" Target="styles.xml"/><Relationship Id="rId11" Type="http://schemas.openxmlformats.org/officeDocument/2006/relationships/settings" Target="settings.xml"/><Relationship Id="rId10" Type="http://schemas.openxmlformats.org/officeDocument/2006/relationships/image" Target="media/image8.jpeg"/><Relationship Id="rId1"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docProps/app.xml><?xml version="1.0" encoding="utf-8"?>
<ap:Properties xmlns:vt="http://schemas.openxmlformats.org/officeDocument/2006/docPropsVTypes" xmlns:ap="http://schemas.openxmlformats.org/officeDocument/2006/extended-properties">
  <ap:Application>WPS 文字</ap:Application>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白尚武</dc:creator>
  <dcterms:created xsi:type="dcterms:W3CDTF">2024-06-03T10:19:51Z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2024-07-01T11:06:15</vt:filetime>
  </property>
</Properties>
</file>